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3264E" w14:textId="1B833FD4" w:rsidR="00E203C2" w:rsidRDefault="00E203C2" w:rsidP="00E203C2">
      <w:bookmarkStart w:id="0" w:name="_GoBack"/>
      <w:bookmarkEnd w:id="0"/>
      <w:r>
        <w:rPr>
          <w:noProof/>
          <w:lang w:eastAsia="en-GB" w:bidi="ar-SA"/>
        </w:rPr>
        <w:drawing>
          <wp:inline distT="0" distB="0" distL="0" distR="0" wp14:anchorId="0A06E4CB" wp14:editId="153464D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BE14C1C" w14:textId="77777777" w:rsidR="00E203C2" w:rsidRDefault="00E203C2" w:rsidP="00E203C2"/>
    <w:p w14:paraId="1D31BCD8" w14:textId="406E962D" w:rsidR="00BA24E2" w:rsidRPr="00832C16" w:rsidRDefault="00832C16" w:rsidP="00BA24E2">
      <w:pPr>
        <w:rPr>
          <w:b/>
          <w:sz w:val="28"/>
          <w:szCs w:val="28"/>
        </w:rPr>
      </w:pPr>
      <w:r w:rsidRPr="00832C16">
        <w:rPr>
          <w:b/>
          <w:sz w:val="28"/>
          <w:szCs w:val="28"/>
        </w:rPr>
        <w:t>28</w:t>
      </w:r>
      <w:r w:rsidR="00BA24E2" w:rsidRPr="00832C16">
        <w:rPr>
          <w:b/>
          <w:sz w:val="28"/>
          <w:szCs w:val="28"/>
        </w:rPr>
        <w:t xml:space="preserve"> </w:t>
      </w:r>
      <w:r w:rsidRPr="00832C16">
        <w:rPr>
          <w:b/>
          <w:sz w:val="28"/>
          <w:szCs w:val="28"/>
        </w:rPr>
        <w:t>July 2016</w:t>
      </w:r>
    </w:p>
    <w:p w14:paraId="182668D0" w14:textId="5361D2BE" w:rsidR="00BA24E2" w:rsidRPr="00832C16" w:rsidRDefault="00BA24E2" w:rsidP="00BA24E2">
      <w:pPr>
        <w:rPr>
          <w:b/>
          <w:sz w:val="28"/>
          <w:szCs w:val="28"/>
        </w:rPr>
      </w:pPr>
      <w:r w:rsidRPr="00832C16">
        <w:rPr>
          <w:b/>
          <w:sz w:val="28"/>
          <w:szCs w:val="28"/>
        </w:rPr>
        <w:t>[</w:t>
      </w:r>
      <w:r w:rsidR="00832C16" w:rsidRPr="00832C16">
        <w:rPr>
          <w:b/>
          <w:sz w:val="28"/>
          <w:szCs w:val="28"/>
        </w:rPr>
        <w:t>20</w:t>
      </w:r>
      <w:r w:rsidR="00CA7F35" w:rsidRPr="00832C16">
        <w:rPr>
          <w:b/>
          <w:sz w:val="28"/>
          <w:szCs w:val="28"/>
        </w:rPr>
        <w:t>–</w:t>
      </w:r>
      <w:r w:rsidRPr="00832C16">
        <w:rPr>
          <w:b/>
          <w:sz w:val="28"/>
          <w:szCs w:val="28"/>
        </w:rPr>
        <w:t>1</w:t>
      </w:r>
      <w:r w:rsidR="00832C16" w:rsidRPr="00832C16">
        <w:rPr>
          <w:b/>
          <w:sz w:val="28"/>
          <w:szCs w:val="28"/>
        </w:rPr>
        <w:t>6</w:t>
      </w:r>
      <w:r w:rsidRPr="00832C16">
        <w:rPr>
          <w:b/>
          <w:sz w:val="28"/>
          <w:szCs w:val="28"/>
        </w:rPr>
        <w:t>]</w:t>
      </w:r>
    </w:p>
    <w:p w14:paraId="148FABD6" w14:textId="77777777" w:rsidR="00BA24E2" w:rsidRPr="00832C16" w:rsidRDefault="00BA24E2" w:rsidP="00E203C2"/>
    <w:p w14:paraId="66BFF407" w14:textId="7FCA001D" w:rsidR="00D056F1" w:rsidRPr="00832C16"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516D96">
        <w:rPr>
          <w:b/>
        </w:rPr>
        <w:t xml:space="preserve"> </w:t>
      </w:r>
      <w:r w:rsidR="00E203C2" w:rsidRPr="00516D96">
        <w:rPr>
          <w:b/>
        </w:rPr>
        <w:t>P</w:t>
      </w:r>
      <w:r w:rsidR="00A91DF1" w:rsidRPr="00516D96">
        <w:rPr>
          <w:b/>
        </w:rPr>
        <w:t>roposal</w:t>
      </w:r>
      <w:r w:rsidR="00D056F1" w:rsidRPr="00516D96">
        <w:rPr>
          <w:b/>
        </w:rPr>
        <w:t xml:space="preserve"> </w:t>
      </w:r>
      <w:r w:rsidR="00516D96" w:rsidRPr="00516D96">
        <w:rPr>
          <w:b/>
        </w:rPr>
        <w:t>P1042</w:t>
      </w:r>
    </w:p>
    <w:p w14:paraId="6D018EBA" w14:textId="77777777" w:rsidR="00E203C2" w:rsidRPr="00E203C2" w:rsidRDefault="00E203C2" w:rsidP="00E203C2"/>
    <w:p w14:paraId="5150168D" w14:textId="783682A3" w:rsidR="00516D96" w:rsidRDefault="009D0605" w:rsidP="00E203C2">
      <w:pPr>
        <w:pBdr>
          <w:bottom w:val="single" w:sz="12" w:space="1" w:color="auto"/>
        </w:pBdr>
        <w:spacing w:line="280" w:lineRule="exact"/>
        <w:rPr>
          <w:rFonts w:cs="Tahoma"/>
          <w:bCs/>
          <w:sz w:val="32"/>
        </w:rPr>
      </w:pPr>
      <w:r>
        <w:rPr>
          <w:rFonts w:cs="Tahoma"/>
          <w:bCs/>
          <w:sz w:val="32"/>
        </w:rPr>
        <w:t>Low</w:t>
      </w:r>
      <w:r w:rsidR="007454DD">
        <w:rPr>
          <w:rFonts w:cs="Tahoma"/>
          <w:bCs/>
          <w:sz w:val="32"/>
        </w:rPr>
        <w:t xml:space="preserve"> </w:t>
      </w:r>
      <w:r>
        <w:rPr>
          <w:rFonts w:cs="Tahoma"/>
          <w:bCs/>
          <w:sz w:val="32"/>
        </w:rPr>
        <w:t>THC Hemp</w:t>
      </w:r>
      <w:r w:rsidR="009A491B">
        <w:rPr>
          <w:rFonts w:cs="Tahoma"/>
          <w:bCs/>
          <w:sz w:val="32"/>
        </w:rPr>
        <w:t xml:space="preserve"> Seeds</w:t>
      </w:r>
      <w:r>
        <w:rPr>
          <w:rFonts w:cs="Tahoma"/>
          <w:bCs/>
          <w:sz w:val="32"/>
        </w:rPr>
        <w:t xml:space="preserve"> as Food</w:t>
      </w:r>
    </w:p>
    <w:p w14:paraId="68FA839D" w14:textId="77777777" w:rsidR="00516D96" w:rsidRPr="00E81F6E" w:rsidRDefault="00516D96" w:rsidP="00E203C2">
      <w:pPr>
        <w:pBdr>
          <w:bottom w:val="single" w:sz="12" w:space="1" w:color="auto"/>
        </w:pBdr>
        <w:spacing w:line="280" w:lineRule="exact"/>
        <w:rPr>
          <w:rFonts w:cs="Arial"/>
          <w:bCs/>
        </w:rPr>
      </w:pPr>
    </w:p>
    <w:p w14:paraId="1161AB5A" w14:textId="77777777" w:rsidR="00E203C2" w:rsidRPr="00E81F6E" w:rsidRDefault="00E203C2" w:rsidP="00E203C2"/>
    <w:p w14:paraId="7453050D" w14:textId="56B19DA1" w:rsidR="00413CA8" w:rsidRPr="00516D96" w:rsidRDefault="00413CA8" w:rsidP="00413CA8">
      <w:pPr>
        <w:rPr>
          <w:sz w:val="20"/>
          <w:szCs w:val="20"/>
        </w:rPr>
      </w:pPr>
      <w:r w:rsidRPr="00516D96">
        <w:rPr>
          <w:sz w:val="20"/>
          <w:szCs w:val="20"/>
        </w:rPr>
        <w:t>FSANZ has assessed a</w:t>
      </w:r>
      <w:r w:rsidR="00D81D38" w:rsidRPr="00516D96">
        <w:rPr>
          <w:sz w:val="20"/>
          <w:szCs w:val="20"/>
        </w:rPr>
        <w:t xml:space="preserve"> proposal prepared </w:t>
      </w:r>
      <w:r w:rsidR="00B2676A">
        <w:rPr>
          <w:sz w:val="20"/>
          <w:szCs w:val="20"/>
        </w:rPr>
        <w:t>to</w:t>
      </w:r>
      <w:r w:rsidR="009D0605">
        <w:rPr>
          <w:sz w:val="20"/>
          <w:szCs w:val="20"/>
        </w:rPr>
        <w:t xml:space="preserve"> develop a food regulatory measure to</w:t>
      </w:r>
      <w:r w:rsidR="00DB0F51">
        <w:rPr>
          <w:sz w:val="20"/>
          <w:szCs w:val="20"/>
        </w:rPr>
        <w:t xml:space="preserve"> permit </w:t>
      </w:r>
      <w:r w:rsidR="000F41E9">
        <w:rPr>
          <w:sz w:val="20"/>
          <w:szCs w:val="20"/>
        </w:rPr>
        <w:t xml:space="preserve">the sale of food derived from the seeds </w:t>
      </w:r>
      <w:r w:rsidR="00DB0F51">
        <w:rPr>
          <w:sz w:val="20"/>
          <w:szCs w:val="20"/>
        </w:rPr>
        <w:t xml:space="preserve">of </w:t>
      </w:r>
      <w:r w:rsidR="00B2676A" w:rsidRPr="00B2676A">
        <w:rPr>
          <w:sz w:val="20"/>
          <w:szCs w:val="20"/>
        </w:rPr>
        <w:t xml:space="preserve">low </w:t>
      </w:r>
      <w:r w:rsidR="000F41E9">
        <w:rPr>
          <w:sz w:val="20"/>
          <w:szCs w:val="20"/>
        </w:rPr>
        <w:t>delta</w:t>
      </w:r>
      <w:r w:rsidR="0083703A">
        <w:rPr>
          <w:sz w:val="20"/>
          <w:szCs w:val="20"/>
        </w:rPr>
        <w:t xml:space="preserve"> </w:t>
      </w:r>
      <w:r w:rsidR="000F41E9">
        <w:rPr>
          <w:sz w:val="20"/>
          <w:szCs w:val="20"/>
        </w:rPr>
        <w:t>9</w:t>
      </w:r>
      <w:r w:rsidR="0083703A">
        <w:rPr>
          <w:sz w:val="20"/>
          <w:szCs w:val="20"/>
        </w:rPr>
        <w:t>-</w:t>
      </w:r>
      <w:r w:rsidR="00B2676A" w:rsidRPr="00B2676A">
        <w:rPr>
          <w:sz w:val="20"/>
          <w:szCs w:val="20"/>
        </w:rPr>
        <w:t xml:space="preserve">tetrahydrocannabinol varieties of </w:t>
      </w:r>
      <w:r w:rsidR="00B2676A" w:rsidRPr="00516E7C">
        <w:rPr>
          <w:i/>
          <w:sz w:val="20"/>
          <w:szCs w:val="20"/>
        </w:rPr>
        <w:t xml:space="preserve">Cannabis </w:t>
      </w:r>
      <w:proofErr w:type="spellStart"/>
      <w:r w:rsidR="00B2676A" w:rsidRPr="00516E7C">
        <w:rPr>
          <w:i/>
          <w:sz w:val="20"/>
          <w:szCs w:val="20"/>
        </w:rPr>
        <w:t>sativa</w:t>
      </w:r>
      <w:proofErr w:type="spellEnd"/>
      <w:r w:rsidR="00B2676A">
        <w:rPr>
          <w:sz w:val="20"/>
          <w:szCs w:val="20"/>
        </w:rPr>
        <w:t xml:space="preserve"> (</w:t>
      </w:r>
      <w:r w:rsidR="00DF5CEC">
        <w:rPr>
          <w:sz w:val="20"/>
          <w:szCs w:val="20"/>
        </w:rPr>
        <w:t>low THC</w:t>
      </w:r>
      <w:r w:rsidR="00B2676A">
        <w:rPr>
          <w:sz w:val="20"/>
          <w:szCs w:val="20"/>
        </w:rPr>
        <w:t xml:space="preserve"> hemp)</w:t>
      </w:r>
      <w:r w:rsidR="0013455E">
        <w:rPr>
          <w:sz w:val="20"/>
          <w:szCs w:val="20"/>
        </w:rPr>
        <w:t>,</w:t>
      </w:r>
      <w:r w:rsidR="00B2676A">
        <w:rPr>
          <w:sz w:val="20"/>
          <w:szCs w:val="20"/>
        </w:rPr>
        <w:t xml:space="preserve"> </w:t>
      </w:r>
      <w:r w:rsidR="00D81D38" w:rsidRPr="00516D96">
        <w:rPr>
          <w:sz w:val="20"/>
          <w:szCs w:val="20"/>
        </w:rPr>
        <w:t xml:space="preserve">and has prepared a draft </w:t>
      </w:r>
      <w:r w:rsidR="00D8470F" w:rsidRPr="00516D96">
        <w:rPr>
          <w:sz w:val="20"/>
          <w:szCs w:val="20"/>
        </w:rPr>
        <w:t>food regulatory measure</w:t>
      </w:r>
      <w:r w:rsidRPr="00516D96">
        <w:rPr>
          <w:sz w:val="20"/>
          <w:szCs w:val="20"/>
        </w:rPr>
        <w:t xml:space="preserve">. </w:t>
      </w:r>
      <w:r w:rsidR="00D81D38" w:rsidRPr="00516D96">
        <w:rPr>
          <w:sz w:val="20"/>
          <w:szCs w:val="20"/>
        </w:rPr>
        <w:t>Pursuant to section 6</w:t>
      </w:r>
      <w:r w:rsidRPr="00516D96">
        <w:rPr>
          <w:sz w:val="20"/>
          <w:szCs w:val="20"/>
        </w:rPr>
        <w:t xml:space="preserve">1 of the </w:t>
      </w:r>
      <w:r w:rsidRPr="00516D96">
        <w:rPr>
          <w:i/>
          <w:sz w:val="20"/>
          <w:szCs w:val="20"/>
        </w:rPr>
        <w:t xml:space="preserve">Food Standards Australia New Zealand Act 1991 </w:t>
      </w:r>
      <w:r w:rsidRPr="00516D96">
        <w:rPr>
          <w:sz w:val="20"/>
          <w:szCs w:val="20"/>
        </w:rPr>
        <w:t>(FSANZ Act), FSANZ now calls for submissions to assist consideration</w:t>
      </w:r>
      <w:r w:rsidR="00D81D38" w:rsidRPr="00516D96">
        <w:rPr>
          <w:sz w:val="20"/>
          <w:szCs w:val="20"/>
        </w:rPr>
        <w:t xml:space="preserve"> of the draft </w:t>
      </w:r>
      <w:r w:rsidR="00D8470F" w:rsidRPr="00516D96">
        <w:rPr>
          <w:sz w:val="20"/>
          <w:szCs w:val="20"/>
        </w:rPr>
        <w:t>food regulatory measure</w:t>
      </w:r>
      <w:r w:rsidR="00D81D38" w:rsidRPr="00516D96">
        <w:rPr>
          <w:sz w:val="20"/>
          <w:szCs w:val="20"/>
        </w:rPr>
        <w:t>.</w:t>
      </w:r>
    </w:p>
    <w:p w14:paraId="3D9C0450" w14:textId="77777777" w:rsidR="009D0605" w:rsidRPr="009D0605" w:rsidRDefault="009D0605" w:rsidP="00413CA8">
      <w:pPr>
        <w:rPr>
          <w:sz w:val="20"/>
          <w:szCs w:val="20"/>
        </w:rPr>
      </w:pPr>
    </w:p>
    <w:p w14:paraId="16D99E7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35A08F40" w14:textId="77777777" w:rsidR="00D81D38" w:rsidRPr="00276026" w:rsidRDefault="00D81D38" w:rsidP="00276026">
      <w:pPr>
        <w:rPr>
          <w:sz w:val="20"/>
          <w:szCs w:val="20"/>
        </w:rPr>
      </w:pPr>
    </w:p>
    <w:p w14:paraId="6BA44C2F"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0BA149" w14:textId="77777777" w:rsidR="00876515" w:rsidRPr="00276026" w:rsidRDefault="00876515" w:rsidP="00276026">
      <w:pPr>
        <w:rPr>
          <w:color w:val="000000"/>
          <w:sz w:val="20"/>
          <w:szCs w:val="20"/>
          <w:lang w:val="en-AU"/>
        </w:rPr>
      </w:pPr>
    </w:p>
    <w:p w14:paraId="6E372AE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5575173D" w14:textId="77777777" w:rsidR="00E203C2" w:rsidRPr="007C174F" w:rsidRDefault="00E203C2" w:rsidP="00E203C2">
      <w:pPr>
        <w:rPr>
          <w:color w:val="000000"/>
          <w:sz w:val="20"/>
          <w:szCs w:val="20"/>
          <w:lang w:val="en-AU"/>
        </w:rPr>
      </w:pPr>
    </w:p>
    <w:p w14:paraId="080951A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88E7358" w14:textId="77777777" w:rsidR="00E203C2" w:rsidRPr="007C174F" w:rsidRDefault="00E203C2" w:rsidP="00E203C2">
      <w:pPr>
        <w:rPr>
          <w:color w:val="000000"/>
          <w:sz w:val="20"/>
          <w:szCs w:val="20"/>
          <w:lang w:val="en-AU"/>
        </w:rPr>
      </w:pPr>
    </w:p>
    <w:p w14:paraId="3BEBE49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3AD44BA" w14:textId="77777777" w:rsidR="00E203C2" w:rsidRPr="00E063C6" w:rsidRDefault="00E203C2" w:rsidP="00E203C2">
      <w:pPr>
        <w:rPr>
          <w:color w:val="000000"/>
          <w:lang w:val="en-AU"/>
        </w:rPr>
      </w:pPr>
    </w:p>
    <w:p w14:paraId="0932858A" w14:textId="0C1250B1" w:rsidR="00E063C6" w:rsidRPr="00832C1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w:t>
      </w:r>
      <w:r w:rsidRPr="00832C16">
        <w:rPr>
          <w:rFonts w:cs="Arial"/>
          <w:b/>
          <w:bCs/>
          <w:sz w:val="24"/>
        </w:rPr>
        <w:t xml:space="preserve">time) </w:t>
      </w:r>
      <w:r w:rsidR="00832C16" w:rsidRPr="00832C16">
        <w:rPr>
          <w:rFonts w:cs="Arial"/>
          <w:b/>
          <w:bCs/>
          <w:sz w:val="24"/>
        </w:rPr>
        <w:t>25</w:t>
      </w:r>
      <w:r w:rsidRPr="00832C16">
        <w:rPr>
          <w:rFonts w:cs="Arial"/>
          <w:b/>
          <w:bCs/>
          <w:sz w:val="24"/>
        </w:rPr>
        <w:t xml:space="preserve"> </w:t>
      </w:r>
      <w:r w:rsidR="00832C16" w:rsidRPr="00832C16">
        <w:rPr>
          <w:rFonts w:cs="Arial"/>
          <w:b/>
          <w:bCs/>
          <w:sz w:val="24"/>
        </w:rPr>
        <w:t>August</w:t>
      </w:r>
      <w:r w:rsidRPr="00832C16">
        <w:rPr>
          <w:rFonts w:cs="Arial"/>
          <w:b/>
          <w:bCs/>
          <w:sz w:val="24"/>
        </w:rPr>
        <w:t xml:space="preserve"> </w:t>
      </w:r>
      <w:r w:rsidR="00832C16" w:rsidRPr="00832C16">
        <w:rPr>
          <w:rFonts w:cs="Arial"/>
          <w:b/>
          <w:bCs/>
          <w:sz w:val="24"/>
        </w:rPr>
        <w:t>2016</w:t>
      </w:r>
    </w:p>
    <w:p w14:paraId="7239BD2C" w14:textId="77777777" w:rsidR="00E203C2" w:rsidRPr="007C174F" w:rsidRDefault="00E203C2" w:rsidP="00E203C2">
      <w:pPr>
        <w:rPr>
          <w:sz w:val="20"/>
          <w:szCs w:val="20"/>
          <w:lang w:val="en-AU"/>
        </w:rPr>
      </w:pPr>
    </w:p>
    <w:p w14:paraId="2C1B2A1C" w14:textId="77777777" w:rsidR="00E063C6" w:rsidRPr="00F12DA2" w:rsidRDefault="00E063C6" w:rsidP="00E203C2">
      <w:pPr>
        <w:rPr>
          <w:sz w:val="18"/>
          <w:szCs w:val="18"/>
          <w:lang w:val="en-AU"/>
        </w:rPr>
      </w:pPr>
      <w:r w:rsidRPr="00F12DA2">
        <w:rPr>
          <w:sz w:val="18"/>
          <w:szCs w:val="18"/>
          <w:lang w:val="en-AU"/>
        </w:rPr>
        <w:t xml:space="preserve">Submissions received after this date will </w:t>
      </w:r>
      <w:r w:rsidR="00351B07" w:rsidRPr="00F12DA2">
        <w:rPr>
          <w:sz w:val="18"/>
          <w:szCs w:val="18"/>
          <w:lang w:val="en-AU"/>
        </w:rPr>
        <w:t>not</w:t>
      </w:r>
      <w:r w:rsidRPr="00F12DA2">
        <w:rPr>
          <w:sz w:val="18"/>
          <w:szCs w:val="18"/>
          <w:lang w:val="en-AU"/>
        </w:rPr>
        <w:t xml:space="preserve"> be considered </w:t>
      </w:r>
      <w:r w:rsidR="00351B07" w:rsidRPr="00F12DA2">
        <w:rPr>
          <w:sz w:val="18"/>
          <w:szCs w:val="18"/>
          <w:lang w:val="en-AU"/>
        </w:rPr>
        <w:t>unless</w:t>
      </w:r>
      <w:r w:rsidRPr="00F12DA2">
        <w:rPr>
          <w:sz w:val="18"/>
          <w:szCs w:val="18"/>
          <w:lang w:val="en-AU"/>
        </w:rPr>
        <w:t xml:space="preserve"> an extension ha</w:t>
      </w:r>
      <w:r w:rsidR="00D22F3C" w:rsidRPr="00F12DA2">
        <w:rPr>
          <w:sz w:val="18"/>
          <w:szCs w:val="18"/>
          <w:lang w:val="en-AU"/>
        </w:rPr>
        <w:t>d</w:t>
      </w:r>
      <w:r w:rsidRPr="00F12DA2">
        <w:rPr>
          <w:sz w:val="18"/>
          <w:szCs w:val="18"/>
          <w:lang w:val="en-AU"/>
        </w:rPr>
        <w:t xml:space="preserve"> been given </w:t>
      </w:r>
      <w:r w:rsidR="0037520F" w:rsidRPr="00F12DA2">
        <w:rPr>
          <w:sz w:val="18"/>
          <w:szCs w:val="18"/>
          <w:lang w:val="en-AU"/>
        </w:rPr>
        <w:t xml:space="preserve">before </w:t>
      </w:r>
      <w:r w:rsidRPr="00F12DA2">
        <w:rPr>
          <w:sz w:val="18"/>
          <w:szCs w:val="18"/>
          <w:lang w:val="en-AU"/>
        </w:rPr>
        <w:t>th</w:t>
      </w:r>
      <w:r w:rsidR="00351B07" w:rsidRPr="00F12DA2">
        <w:rPr>
          <w:sz w:val="18"/>
          <w:szCs w:val="18"/>
          <w:lang w:val="en-AU"/>
        </w:rPr>
        <w:t>e</w:t>
      </w:r>
      <w:r w:rsidRPr="00F12DA2">
        <w:rPr>
          <w:sz w:val="18"/>
          <w:szCs w:val="18"/>
          <w:lang w:val="en-AU"/>
        </w:rPr>
        <w:t xml:space="preserve"> closing date</w:t>
      </w:r>
      <w:r w:rsidR="003309A8" w:rsidRPr="00F12DA2">
        <w:rPr>
          <w:sz w:val="18"/>
          <w:szCs w:val="18"/>
          <w:lang w:val="en-AU"/>
        </w:rPr>
        <w:t xml:space="preserve">. </w:t>
      </w:r>
      <w:r w:rsidR="0037520F" w:rsidRPr="00F12DA2">
        <w:rPr>
          <w:sz w:val="18"/>
          <w:szCs w:val="18"/>
          <w:lang w:val="en-AU"/>
        </w:rPr>
        <w:t xml:space="preserve">Extensions will only be granted due to </w:t>
      </w:r>
      <w:r w:rsidRPr="00F12DA2">
        <w:rPr>
          <w:sz w:val="18"/>
          <w:szCs w:val="18"/>
          <w:lang w:val="en-AU"/>
        </w:rPr>
        <w:t xml:space="preserve">extraordinary circumstances </w:t>
      </w:r>
      <w:r w:rsidR="0037520F" w:rsidRPr="00F12DA2">
        <w:rPr>
          <w:sz w:val="18"/>
          <w:szCs w:val="18"/>
          <w:lang w:val="en-AU"/>
        </w:rPr>
        <w:t xml:space="preserve">during the </w:t>
      </w:r>
      <w:r w:rsidRPr="00F12DA2">
        <w:rPr>
          <w:sz w:val="18"/>
          <w:szCs w:val="18"/>
          <w:lang w:val="en-AU"/>
        </w:rPr>
        <w:t>submission period</w:t>
      </w:r>
      <w:r w:rsidR="003309A8" w:rsidRPr="00F12DA2">
        <w:rPr>
          <w:sz w:val="18"/>
          <w:szCs w:val="18"/>
          <w:lang w:val="en-AU"/>
        </w:rPr>
        <w:t xml:space="preserve">. </w:t>
      </w:r>
      <w:r w:rsidRPr="00F12DA2">
        <w:rPr>
          <w:sz w:val="18"/>
          <w:szCs w:val="18"/>
          <w:lang w:val="en-AU"/>
        </w:rPr>
        <w:t>Any agreed extension will be notified on the FSANZ website and will apply to all submitters.</w:t>
      </w:r>
    </w:p>
    <w:p w14:paraId="292B4805" w14:textId="77777777" w:rsidR="00E203C2" w:rsidRPr="00F12DA2" w:rsidRDefault="00E203C2" w:rsidP="00E203C2">
      <w:pPr>
        <w:rPr>
          <w:sz w:val="18"/>
          <w:szCs w:val="18"/>
          <w:lang w:val="en-AU"/>
        </w:rPr>
      </w:pPr>
    </w:p>
    <w:p w14:paraId="7C76A51B" w14:textId="77777777" w:rsidR="00E063C6" w:rsidRPr="00F12DA2" w:rsidRDefault="0037520F" w:rsidP="00E203C2">
      <w:pPr>
        <w:rPr>
          <w:bCs/>
          <w:sz w:val="18"/>
          <w:szCs w:val="18"/>
          <w:lang w:val="en-AU"/>
        </w:rPr>
      </w:pPr>
      <w:r w:rsidRPr="00F12DA2">
        <w:rPr>
          <w:sz w:val="18"/>
          <w:szCs w:val="18"/>
          <w:lang w:val="en-AU"/>
        </w:rPr>
        <w:t>Questions about</w:t>
      </w:r>
      <w:r w:rsidR="00E063C6" w:rsidRPr="00F12DA2">
        <w:rPr>
          <w:sz w:val="18"/>
          <w:szCs w:val="18"/>
          <w:lang w:val="en-AU"/>
        </w:rPr>
        <w:t xml:space="preserve"> making submissions or the application process can be </w:t>
      </w:r>
      <w:r w:rsidRPr="00F12DA2">
        <w:rPr>
          <w:sz w:val="18"/>
          <w:szCs w:val="18"/>
          <w:lang w:val="en-AU"/>
        </w:rPr>
        <w:t>sent to</w:t>
      </w:r>
      <w:r w:rsidR="00E063C6" w:rsidRPr="00F12DA2">
        <w:rPr>
          <w:sz w:val="18"/>
          <w:szCs w:val="18"/>
          <w:lang w:val="en-AU"/>
        </w:rPr>
        <w:t xml:space="preserve"> </w:t>
      </w:r>
      <w:hyperlink r:id="rId14" w:history="1">
        <w:r w:rsidR="00E063C6" w:rsidRPr="00F12DA2">
          <w:rPr>
            <w:rStyle w:val="Hyperlink"/>
            <w:rFonts w:cs="Arial"/>
            <w:sz w:val="18"/>
            <w:szCs w:val="18"/>
            <w:lang w:val="en-AU"/>
          </w:rPr>
          <w:t>standards.management@foodstandards.gov.au</w:t>
        </w:r>
      </w:hyperlink>
      <w:r w:rsidR="00E063C6" w:rsidRPr="00F12DA2">
        <w:rPr>
          <w:sz w:val="18"/>
          <w:szCs w:val="18"/>
          <w:lang w:val="en-AU"/>
        </w:rPr>
        <w:t xml:space="preserve">. </w:t>
      </w:r>
    </w:p>
    <w:p w14:paraId="6EA8ECF9" w14:textId="77777777" w:rsidR="00E203C2" w:rsidRPr="00F12DA2" w:rsidRDefault="00E203C2" w:rsidP="003A7725">
      <w:pPr>
        <w:rPr>
          <w:sz w:val="18"/>
          <w:szCs w:val="18"/>
          <w:lang w:val="en-AU"/>
        </w:rPr>
      </w:pPr>
    </w:p>
    <w:p w14:paraId="61980983" w14:textId="77777777" w:rsidR="00E063C6" w:rsidRPr="00F12DA2" w:rsidRDefault="00351B07" w:rsidP="00E203C2">
      <w:pPr>
        <w:rPr>
          <w:sz w:val="18"/>
          <w:szCs w:val="18"/>
          <w:lang w:val="en-AU"/>
        </w:rPr>
      </w:pPr>
      <w:r w:rsidRPr="00F12DA2">
        <w:rPr>
          <w:sz w:val="18"/>
          <w:szCs w:val="18"/>
          <w:lang w:val="en-AU"/>
        </w:rPr>
        <w:t>Hard</w:t>
      </w:r>
      <w:r w:rsidR="00E063C6" w:rsidRPr="00F12DA2">
        <w:rPr>
          <w:sz w:val="18"/>
          <w:szCs w:val="18"/>
          <w:lang w:val="en-AU"/>
        </w:rPr>
        <w:t xml:space="preserve"> copy submissions may be sent to one of the following addresses:</w:t>
      </w:r>
    </w:p>
    <w:p w14:paraId="20B1C693" w14:textId="77777777" w:rsidR="00E203C2" w:rsidRPr="00F12DA2" w:rsidRDefault="00E203C2" w:rsidP="00E203C2">
      <w:pPr>
        <w:rPr>
          <w:sz w:val="18"/>
          <w:szCs w:val="18"/>
          <w:lang w:val="en-AU"/>
        </w:rPr>
      </w:pPr>
    </w:p>
    <w:p w14:paraId="5F1BC307" w14:textId="77777777" w:rsidR="00E203C2" w:rsidRPr="00F12DA2" w:rsidRDefault="00E063C6" w:rsidP="00E203C2">
      <w:pPr>
        <w:tabs>
          <w:tab w:val="left" w:pos="4536"/>
        </w:tabs>
        <w:rPr>
          <w:sz w:val="18"/>
          <w:szCs w:val="18"/>
        </w:rPr>
      </w:pPr>
      <w:r w:rsidRPr="00F12DA2">
        <w:rPr>
          <w:sz w:val="18"/>
          <w:szCs w:val="18"/>
        </w:rPr>
        <w:t>Food Standards Australia New Zealand</w:t>
      </w:r>
      <w:r w:rsidRPr="00F12DA2">
        <w:rPr>
          <w:sz w:val="18"/>
          <w:szCs w:val="18"/>
        </w:rPr>
        <w:tab/>
      </w:r>
      <w:r w:rsidRPr="00F12DA2">
        <w:rPr>
          <w:sz w:val="18"/>
          <w:szCs w:val="18"/>
        </w:rPr>
        <w:tab/>
        <w:t>Food Standards Australia New Zealand</w:t>
      </w:r>
    </w:p>
    <w:p w14:paraId="4715C446" w14:textId="77777777" w:rsidR="00E203C2" w:rsidRPr="00F12DA2" w:rsidRDefault="00E063C6" w:rsidP="00E203C2">
      <w:pPr>
        <w:tabs>
          <w:tab w:val="left" w:pos="4536"/>
        </w:tabs>
        <w:rPr>
          <w:sz w:val="18"/>
          <w:szCs w:val="18"/>
        </w:rPr>
      </w:pPr>
      <w:r w:rsidRPr="00F12DA2">
        <w:rPr>
          <w:sz w:val="18"/>
          <w:szCs w:val="18"/>
        </w:rPr>
        <w:t xml:space="preserve">PO Box </w:t>
      </w:r>
      <w:r w:rsidR="00685269" w:rsidRPr="00F12DA2">
        <w:rPr>
          <w:sz w:val="18"/>
          <w:szCs w:val="18"/>
        </w:rPr>
        <w:t>5423</w:t>
      </w:r>
      <w:r w:rsidRPr="00F12DA2">
        <w:rPr>
          <w:sz w:val="18"/>
          <w:szCs w:val="18"/>
        </w:rPr>
        <w:tab/>
      </w:r>
      <w:r w:rsidRPr="00F12DA2">
        <w:rPr>
          <w:sz w:val="18"/>
          <w:szCs w:val="18"/>
        </w:rPr>
        <w:tab/>
        <w:t>PO Box 10559</w:t>
      </w:r>
    </w:p>
    <w:p w14:paraId="29179E61" w14:textId="77777777" w:rsidR="00E203C2" w:rsidRPr="00F12DA2" w:rsidRDefault="00685269" w:rsidP="00E203C2">
      <w:pPr>
        <w:tabs>
          <w:tab w:val="left" w:pos="4536"/>
        </w:tabs>
        <w:rPr>
          <w:sz w:val="18"/>
          <w:szCs w:val="18"/>
        </w:rPr>
      </w:pPr>
      <w:r w:rsidRPr="00F12DA2">
        <w:rPr>
          <w:sz w:val="18"/>
          <w:szCs w:val="18"/>
        </w:rPr>
        <w:t>KINGSTON</w:t>
      </w:r>
      <w:r w:rsidR="00E063C6" w:rsidRPr="00F12DA2">
        <w:rPr>
          <w:sz w:val="18"/>
          <w:szCs w:val="18"/>
        </w:rPr>
        <w:t xml:space="preserve"> </w:t>
      </w:r>
      <w:r w:rsidR="0037520F" w:rsidRPr="00F12DA2">
        <w:rPr>
          <w:sz w:val="18"/>
          <w:szCs w:val="18"/>
        </w:rPr>
        <w:t xml:space="preserve"> </w:t>
      </w:r>
      <w:r w:rsidR="00E063C6" w:rsidRPr="00F12DA2">
        <w:rPr>
          <w:sz w:val="18"/>
          <w:szCs w:val="18"/>
        </w:rPr>
        <w:t>ACT</w:t>
      </w:r>
      <w:r w:rsidR="0037520F" w:rsidRPr="00F12DA2">
        <w:rPr>
          <w:sz w:val="18"/>
          <w:szCs w:val="18"/>
        </w:rPr>
        <w:t xml:space="preserve"> </w:t>
      </w:r>
      <w:r w:rsidR="00E063C6" w:rsidRPr="00F12DA2">
        <w:rPr>
          <w:sz w:val="18"/>
          <w:szCs w:val="18"/>
        </w:rPr>
        <w:t xml:space="preserve"> 2</w:t>
      </w:r>
      <w:r w:rsidRPr="00F12DA2">
        <w:rPr>
          <w:sz w:val="18"/>
          <w:szCs w:val="18"/>
        </w:rPr>
        <w:t>604</w:t>
      </w:r>
      <w:r w:rsidR="00E063C6" w:rsidRPr="00F12DA2">
        <w:rPr>
          <w:sz w:val="18"/>
          <w:szCs w:val="18"/>
        </w:rPr>
        <w:tab/>
      </w:r>
      <w:r w:rsidR="00E063C6" w:rsidRPr="00F12DA2">
        <w:rPr>
          <w:sz w:val="18"/>
          <w:szCs w:val="18"/>
        </w:rPr>
        <w:tab/>
        <w:t>The Terrace WELLINGTON 6143</w:t>
      </w:r>
    </w:p>
    <w:p w14:paraId="0A23A6C4" w14:textId="77777777" w:rsidR="00E063C6" w:rsidRPr="00F12DA2" w:rsidRDefault="00E063C6" w:rsidP="00E203C2">
      <w:pPr>
        <w:tabs>
          <w:tab w:val="left" w:pos="4536"/>
        </w:tabs>
        <w:rPr>
          <w:sz w:val="18"/>
          <w:szCs w:val="18"/>
        </w:rPr>
      </w:pPr>
      <w:r w:rsidRPr="00F12DA2">
        <w:rPr>
          <w:sz w:val="18"/>
          <w:szCs w:val="18"/>
        </w:rPr>
        <w:t>AUSTRALIA</w:t>
      </w:r>
      <w:r w:rsidRPr="00F12DA2">
        <w:rPr>
          <w:sz w:val="18"/>
          <w:szCs w:val="18"/>
        </w:rPr>
        <w:tab/>
      </w:r>
      <w:r w:rsidRPr="00F12DA2">
        <w:rPr>
          <w:sz w:val="18"/>
          <w:szCs w:val="18"/>
        </w:rPr>
        <w:tab/>
        <w:t>NEW ZEALAND</w:t>
      </w:r>
    </w:p>
    <w:p w14:paraId="14C1512C" w14:textId="77777777" w:rsidR="00413CA8" w:rsidRPr="00F12DA2" w:rsidRDefault="00E063C6" w:rsidP="00203540">
      <w:pPr>
        <w:tabs>
          <w:tab w:val="left" w:pos="4536"/>
        </w:tabs>
        <w:rPr>
          <w:sz w:val="18"/>
          <w:szCs w:val="18"/>
        </w:rPr>
      </w:pPr>
      <w:r w:rsidRPr="00F12DA2">
        <w:rPr>
          <w:sz w:val="18"/>
          <w:szCs w:val="18"/>
        </w:rPr>
        <w:t xml:space="preserve">Tel </w:t>
      </w:r>
      <w:r w:rsidR="00DD3C5E" w:rsidRPr="00F12DA2">
        <w:rPr>
          <w:sz w:val="18"/>
          <w:szCs w:val="18"/>
        </w:rPr>
        <w:t>+61 2</w:t>
      </w:r>
      <w:r w:rsidRPr="00F12DA2">
        <w:rPr>
          <w:sz w:val="18"/>
          <w:szCs w:val="18"/>
        </w:rPr>
        <w:t xml:space="preserve"> 6271 2222  </w:t>
      </w:r>
      <w:r w:rsidRPr="00F12DA2">
        <w:rPr>
          <w:sz w:val="18"/>
          <w:szCs w:val="18"/>
        </w:rPr>
        <w:tab/>
      </w:r>
      <w:r w:rsidRPr="00F12DA2">
        <w:rPr>
          <w:sz w:val="18"/>
          <w:szCs w:val="18"/>
        </w:rPr>
        <w:tab/>
        <w:t xml:space="preserve">Tel </w:t>
      </w:r>
      <w:r w:rsidR="00DD3C5E" w:rsidRPr="00F12DA2">
        <w:rPr>
          <w:sz w:val="18"/>
          <w:szCs w:val="18"/>
        </w:rPr>
        <w:t>+64 4</w:t>
      </w:r>
      <w:r w:rsidR="0037520F" w:rsidRPr="00F12DA2">
        <w:rPr>
          <w:sz w:val="18"/>
          <w:szCs w:val="18"/>
        </w:rPr>
        <w:t xml:space="preserve"> 978 5630</w:t>
      </w:r>
    </w:p>
    <w:p w14:paraId="5753BFA7" w14:textId="77777777" w:rsidR="00D22F3C" w:rsidRPr="007C174F" w:rsidRDefault="00D22F3C" w:rsidP="00203540">
      <w:pPr>
        <w:tabs>
          <w:tab w:val="left" w:pos="4536"/>
        </w:tabs>
        <w:rPr>
          <w:rFonts w:cs="Arial"/>
          <w:bCs/>
          <w:color w:val="FF0000"/>
          <w:sz w:val="20"/>
          <w:szCs w:val="20"/>
        </w:rPr>
      </w:pPr>
    </w:p>
    <w:p w14:paraId="42EC4C20" w14:textId="77777777"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7E313506"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0CC195F" w14:textId="77777777" w:rsidR="00562917" w:rsidRPr="00AE766D" w:rsidRDefault="00562917" w:rsidP="00051ED9">
      <w:pPr>
        <w:rPr>
          <w:rFonts w:cs="Arial"/>
        </w:rPr>
      </w:pPr>
    </w:p>
    <w:p w14:paraId="6FE663F4" w14:textId="77777777" w:rsidR="003E0EB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57391761" w:history="1">
        <w:r w:rsidR="003E0EB3" w:rsidRPr="00BD379D">
          <w:rPr>
            <w:rStyle w:val="Hyperlink"/>
            <w:noProof/>
          </w:rPr>
          <w:t>Executive summary</w:t>
        </w:r>
        <w:r w:rsidR="003E0EB3">
          <w:rPr>
            <w:noProof/>
            <w:webHidden/>
          </w:rPr>
          <w:tab/>
        </w:r>
        <w:r w:rsidR="003E0EB3">
          <w:rPr>
            <w:noProof/>
            <w:webHidden/>
          </w:rPr>
          <w:fldChar w:fldCharType="begin"/>
        </w:r>
        <w:r w:rsidR="003E0EB3">
          <w:rPr>
            <w:noProof/>
            <w:webHidden/>
          </w:rPr>
          <w:instrText xml:space="preserve"> PAGEREF _Toc457391761 \h </w:instrText>
        </w:r>
        <w:r w:rsidR="003E0EB3">
          <w:rPr>
            <w:noProof/>
            <w:webHidden/>
          </w:rPr>
        </w:r>
        <w:r w:rsidR="003E0EB3">
          <w:rPr>
            <w:noProof/>
            <w:webHidden/>
          </w:rPr>
          <w:fldChar w:fldCharType="separate"/>
        </w:r>
        <w:r w:rsidR="004850F9">
          <w:rPr>
            <w:noProof/>
            <w:webHidden/>
          </w:rPr>
          <w:t>2</w:t>
        </w:r>
        <w:r w:rsidR="003E0EB3">
          <w:rPr>
            <w:noProof/>
            <w:webHidden/>
          </w:rPr>
          <w:fldChar w:fldCharType="end"/>
        </w:r>
      </w:hyperlink>
    </w:p>
    <w:p w14:paraId="74958238" w14:textId="77777777" w:rsidR="003E0EB3" w:rsidRDefault="00F855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7391762" w:history="1">
        <w:r w:rsidR="003E0EB3" w:rsidRPr="00BD379D">
          <w:rPr>
            <w:rStyle w:val="Hyperlink"/>
            <w:noProof/>
          </w:rPr>
          <w:t>1</w:t>
        </w:r>
        <w:r w:rsidR="003E0EB3">
          <w:rPr>
            <w:rFonts w:eastAsiaTheme="minorEastAsia" w:cstheme="minorBidi"/>
            <w:b w:val="0"/>
            <w:bCs w:val="0"/>
            <w:caps w:val="0"/>
            <w:noProof/>
            <w:sz w:val="22"/>
            <w:szCs w:val="22"/>
            <w:lang w:eastAsia="en-GB" w:bidi="ar-SA"/>
          </w:rPr>
          <w:tab/>
        </w:r>
        <w:r w:rsidR="003E0EB3" w:rsidRPr="00BD379D">
          <w:rPr>
            <w:rStyle w:val="Hyperlink"/>
            <w:noProof/>
          </w:rPr>
          <w:t>Introduction</w:t>
        </w:r>
        <w:r w:rsidR="003E0EB3">
          <w:rPr>
            <w:noProof/>
            <w:webHidden/>
          </w:rPr>
          <w:tab/>
        </w:r>
        <w:r w:rsidR="003E0EB3">
          <w:rPr>
            <w:noProof/>
            <w:webHidden/>
          </w:rPr>
          <w:fldChar w:fldCharType="begin"/>
        </w:r>
        <w:r w:rsidR="003E0EB3">
          <w:rPr>
            <w:noProof/>
            <w:webHidden/>
          </w:rPr>
          <w:instrText xml:space="preserve"> PAGEREF _Toc457391762 \h </w:instrText>
        </w:r>
        <w:r w:rsidR="003E0EB3">
          <w:rPr>
            <w:noProof/>
            <w:webHidden/>
          </w:rPr>
        </w:r>
        <w:r w:rsidR="003E0EB3">
          <w:rPr>
            <w:noProof/>
            <w:webHidden/>
          </w:rPr>
          <w:fldChar w:fldCharType="separate"/>
        </w:r>
        <w:r w:rsidR="004850F9">
          <w:rPr>
            <w:noProof/>
            <w:webHidden/>
          </w:rPr>
          <w:t>4</w:t>
        </w:r>
        <w:r w:rsidR="003E0EB3">
          <w:rPr>
            <w:noProof/>
            <w:webHidden/>
          </w:rPr>
          <w:fldChar w:fldCharType="end"/>
        </w:r>
      </w:hyperlink>
    </w:p>
    <w:p w14:paraId="26B1A4D8"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63" w:history="1">
        <w:r w:rsidR="003E0EB3" w:rsidRPr="00BD379D">
          <w:rPr>
            <w:rStyle w:val="Hyperlink"/>
            <w:noProof/>
          </w:rPr>
          <w:t>1.1</w:t>
        </w:r>
        <w:r w:rsidR="003E0EB3">
          <w:rPr>
            <w:rFonts w:eastAsiaTheme="minorEastAsia" w:cstheme="minorBidi"/>
            <w:smallCaps w:val="0"/>
            <w:noProof/>
            <w:sz w:val="22"/>
            <w:szCs w:val="22"/>
            <w:lang w:eastAsia="en-GB" w:bidi="ar-SA"/>
          </w:rPr>
          <w:tab/>
        </w:r>
        <w:r w:rsidR="003E0EB3" w:rsidRPr="00BD379D">
          <w:rPr>
            <w:rStyle w:val="Hyperlink"/>
            <w:noProof/>
          </w:rPr>
          <w:t>The Proposal</w:t>
        </w:r>
        <w:r w:rsidR="003E0EB3">
          <w:rPr>
            <w:noProof/>
            <w:webHidden/>
          </w:rPr>
          <w:tab/>
        </w:r>
        <w:r w:rsidR="003E0EB3">
          <w:rPr>
            <w:noProof/>
            <w:webHidden/>
          </w:rPr>
          <w:fldChar w:fldCharType="begin"/>
        </w:r>
        <w:r w:rsidR="003E0EB3">
          <w:rPr>
            <w:noProof/>
            <w:webHidden/>
          </w:rPr>
          <w:instrText xml:space="preserve"> PAGEREF _Toc457391763 \h </w:instrText>
        </w:r>
        <w:r w:rsidR="003E0EB3">
          <w:rPr>
            <w:noProof/>
            <w:webHidden/>
          </w:rPr>
        </w:r>
        <w:r w:rsidR="003E0EB3">
          <w:rPr>
            <w:noProof/>
            <w:webHidden/>
          </w:rPr>
          <w:fldChar w:fldCharType="separate"/>
        </w:r>
        <w:r w:rsidR="004850F9">
          <w:rPr>
            <w:noProof/>
            <w:webHidden/>
          </w:rPr>
          <w:t>4</w:t>
        </w:r>
        <w:r w:rsidR="003E0EB3">
          <w:rPr>
            <w:noProof/>
            <w:webHidden/>
          </w:rPr>
          <w:fldChar w:fldCharType="end"/>
        </w:r>
      </w:hyperlink>
    </w:p>
    <w:p w14:paraId="080DA7BF"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64" w:history="1">
        <w:r w:rsidR="003E0EB3" w:rsidRPr="00BD379D">
          <w:rPr>
            <w:rStyle w:val="Hyperlink"/>
            <w:noProof/>
          </w:rPr>
          <w:t>1.2</w:t>
        </w:r>
        <w:r w:rsidR="003E0EB3">
          <w:rPr>
            <w:rFonts w:eastAsiaTheme="minorEastAsia" w:cstheme="minorBidi"/>
            <w:smallCaps w:val="0"/>
            <w:noProof/>
            <w:sz w:val="22"/>
            <w:szCs w:val="22"/>
            <w:lang w:eastAsia="en-GB" w:bidi="ar-SA"/>
          </w:rPr>
          <w:tab/>
        </w:r>
        <w:r w:rsidR="003E0EB3" w:rsidRPr="00BD379D">
          <w:rPr>
            <w:rStyle w:val="Hyperlink"/>
            <w:noProof/>
          </w:rPr>
          <w:t>The current Standard</w:t>
        </w:r>
        <w:r w:rsidR="003E0EB3">
          <w:rPr>
            <w:noProof/>
            <w:webHidden/>
          </w:rPr>
          <w:tab/>
        </w:r>
        <w:r w:rsidR="003E0EB3">
          <w:rPr>
            <w:noProof/>
            <w:webHidden/>
          </w:rPr>
          <w:fldChar w:fldCharType="begin"/>
        </w:r>
        <w:r w:rsidR="003E0EB3">
          <w:rPr>
            <w:noProof/>
            <w:webHidden/>
          </w:rPr>
          <w:instrText xml:space="preserve"> PAGEREF _Toc457391764 \h </w:instrText>
        </w:r>
        <w:r w:rsidR="003E0EB3">
          <w:rPr>
            <w:noProof/>
            <w:webHidden/>
          </w:rPr>
        </w:r>
        <w:r w:rsidR="003E0EB3">
          <w:rPr>
            <w:noProof/>
            <w:webHidden/>
          </w:rPr>
          <w:fldChar w:fldCharType="separate"/>
        </w:r>
        <w:r w:rsidR="004850F9">
          <w:rPr>
            <w:noProof/>
            <w:webHidden/>
          </w:rPr>
          <w:t>4</w:t>
        </w:r>
        <w:r w:rsidR="003E0EB3">
          <w:rPr>
            <w:noProof/>
            <w:webHidden/>
          </w:rPr>
          <w:fldChar w:fldCharType="end"/>
        </w:r>
      </w:hyperlink>
    </w:p>
    <w:p w14:paraId="0EE9037C"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65" w:history="1">
        <w:r w:rsidR="003E0EB3" w:rsidRPr="00BD379D">
          <w:rPr>
            <w:rStyle w:val="Hyperlink"/>
            <w:noProof/>
            <w:u w:color="FFFF00"/>
          </w:rPr>
          <w:t>1.3</w:t>
        </w:r>
        <w:r w:rsidR="003E0EB3">
          <w:rPr>
            <w:rFonts w:eastAsiaTheme="minorEastAsia" w:cstheme="minorBidi"/>
            <w:smallCaps w:val="0"/>
            <w:noProof/>
            <w:sz w:val="22"/>
            <w:szCs w:val="22"/>
            <w:lang w:eastAsia="en-GB" w:bidi="ar-SA"/>
          </w:rPr>
          <w:tab/>
        </w:r>
        <w:r w:rsidR="003E0EB3" w:rsidRPr="00BD379D">
          <w:rPr>
            <w:rStyle w:val="Hyperlink"/>
            <w:noProof/>
            <w:u w:color="FFFF00"/>
          </w:rPr>
          <w:t xml:space="preserve">Reasons for </w:t>
        </w:r>
        <w:r w:rsidR="003E0EB3" w:rsidRPr="00BD379D">
          <w:rPr>
            <w:rStyle w:val="Hyperlink"/>
            <w:noProof/>
          </w:rPr>
          <w:t>preparing the Proposal</w:t>
        </w:r>
        <w:r w:rsidR="003E0EB3">
          <w:rPr>
            <w:noProof/>
            <w:webHidden/>
          </w:rPr>
          <w:tab/>
        </w:r>
        <w:r w:rsidR="003E0EB3">
          <w:rPr>
            <w:noProof/>
            <w:webHidden/>
          </w:rPr>
          <w:fldChar w:fldCharType="begin"/>
        </w:r>
        <w:r w:rsidR="003E0EB3">
          <w:rPr>
            <w:noProof/>
            <w:webHidden/>
          </w:rPr>
          <w:instrText xml:space="preserve"> PAGEREF _Toc457391765 \h </w:instrText>
        </w:r>
        <w:r w:rsidR="003E0EB3">
          <w:rPr>
            <w:noProof/>
            <w:webHidden/>
          </w:rPr>
        </w:r>
        <w:r w:rsidR="003E0EB3">
          <w:rPr>
            <w:noProof/>
            <w:webHidden/>
          </w:rPr>
          <w:fldChar w:fldCharType="separate"/>
        </w:r>
        <w:r w:rsidR="004850F9">
          <w:rPr>
            <w:noProof/>
            <w:webHidden/>
          </w:rPr>
          <w:t>4</w:t>
        </w:r>
        <w:r w:rsidR="003E0EB3">
          <w:rPr>
            <w:noProof/>
            <w:webHidden/>
          </w:rPr>
          <w:fldChar w:fldCharType="end"/>
        </w:r>
      </w:hyperlink>
    </w:p>
    <w:p w14:paraId="1C376F43"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66" w:history="1">
        <w:r w:rsidR="003E0EB3" w:rsidRPr="00BD379D">
          <w:rPr>
            <w:rStyle w:val="Hyperlink"/>
            <w:noProof/>
          </w:rPr>
          <w:t>1.4</w:t>
        </w:r>
        <w:r w:rsidR="003E0EB3">
          <w:rPr>
            <w:rFonts w:eastAsiaTheme="minorEastAsia" w:cstheme="minorBidi"/>
            <w:smallCaps w:val="0"/>
            <w:noProof/>
            <w:sz w:val="22"/>
            <w:szCs w:val="22"/>
            <w:lang w:eastAsia="en-GB" w:bidi="ar-SA"/>
          </w:rPr>
          <w:tab/>
        </w:r>
        <w:r w:rsidR="003E0EB3" w:rsidRPr="00BD379D">
          <w:rPr>
            <w:rStyle w:val="Hyperlink"/>
            <w:noProof/>
          </w:rPr>
          <w:t>Background</w:t>
        </w:r>
        <w:r w:rsidR="003E0EB3">
          <w:rPr>
            <w:noProof/>
            <w:webHidden/>
          </w:rPr>
          <w:tab/>
        </w:r>
        <w:r w:rsidR="003E0EB3">
          <w:rPr>
            <w:noProof/>
            <w:webHidden/>
          </w:rPr>
          <w:fldChar w:fldCharType="begin"/>
        </w:r>
        <w:r w:rsidR="003E0EB3">
          <w:rPr>
            <w:noProof/>
            <w:webHidden/>
          </w:rPr>
          <w:instrText xml:space="preserve"> PAGEREF _Toc457391766 \h </w:instrText>
        </w:r>
        <w:r w:rsidR="003E0EB3">
          <w:rPr>
            <w:noProof/>
            <w:webHidden/>
          </w:rPr>
        </w:r>
        <w:r w:rsidR="003E0EB3">
          <w:rPr>
            <w:noProof/>
            <w:webHidden/>
          </w:rPr>
          <w:fldChar w:fldCharType="separate"/>
        </w:r>
        <w:r w:rsidR="004850F9">
          <w:rPr>
            <w:noProof/>
            <w:webHidden/>
          </w:rPr>
          <w:t>5</w:t>
        </w:r>
        <w:r w:rsidR="003E0EB3">
          <w:rPr>
            <w:noProof/>
            <w:webHidden/>
          </w:rPr>
          <w:fldChar w:fldCharType="end"/>
        </w:r>
      </w:hyperlink>
    </w:p>
    <w:p w14:paraId="15B40E32"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67" w:history="1">
        <w:r w:rsidR="003E0EB3" w:rsidRPr="00BD379D">
          <w:rPr>
            <w:rStyle w:val="Hyperlink"/>
            <w:noProof/>
          </w:rPr>
          <w:t>1.4.1</w:t>
        </w:r>
        <w:r w:rsidR="003E0EB3">
          <w:rPr>
            <w:rFonts w:eastAsiaTheme="minorEastAsia" w:cstheme="minorBidi"/>
            <w:i w:val="0"/>
            <w:iCs w:val="0"/>
            <w:noProof/>
            <w:sz w:val="22"/>
            <w:szCs w:val="22"/>
            <w:lang w:eastAsia="en-GB" w:bidi="ar-SA"/>
          </w:rPr>
          <w:tab/>
        </w:r>
        <w:r w:rsidR="003E0EB3" w:rsidRPr="00BD379D">
          <w:rPr>
            <w:rStyle w:val="Hyperlink"/>
            <w:noProof/>
          </w:rPr>
          <w:t>Properties of hemp</w:t>
        </w:r>
        <w:r w:rsidR="003E0EB3">
          <w:rPr>
            <w:noProof/>
            <w:webHidden/>
          </w:rPr>
          <w:tab/>
        </w:r>
        <w:r w:rsidR="003E0EB3">
          <w:rPr>
            <w:noProof/>
            <w:webHidden/>
          </w:rPr>
          <w:fldChar w:fldCharType="begin"/>
        </w:r>
        <w:r w:rsidR="003E0EB3">
          <w:rPr>
            <w:noProof/>
            <w:webHidden/>
          </w:rPr>
          <w:instrText xml:space="preserve"> PAGEREF _Toc457391767 \h </w:instrText>
        </w:r>
        <w:r w:rsidR="003E0EB3">
          <w:rPr>
            <w:noProof/>
            <w:webHidden/>
          </w:rPr>
        </w:r>
        <w:r w:rsidR="003E0EB3">
          <w:rPr>
            <w:noProof/>
            <w:webHidden/>
          </w:rPr>
          <w:fldChar w:fldCharType="separate"/>
        </w:r>
        <w:r w:rsidR="004850F9">
          <w:rPr>
            <w:noProof/>
            <w:webHidden/>
          </w:rPr>
          <w:t>5</w:t>
        </w:r>
        <w:r w:rsidR="003E0EB3">
          <w:rPr>
            <w:noProof/>
            <w:webHidden/>
          </w:rPr>
          <w:fldChar w:fldCharType="end"/>
        </w:r>
      </w:hyperlink>
    </w:p>
    <w:p w14:paraId="37915820"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68" w:history="1">
        <w:r w:rsidR="003E0EB3" w:rsidRPr="00BD379D">
          <w:rPr>
            <w:rStyle w:val="Hyperlink"/>
            <w:noProof/>
          </w:rPr>
          <w:t>1.4.2</w:t>
        </w:r>
        <w:r w:rsidR="003E0EB3">
          <w:rPr>
            <w:rFonts w:eastAsiaTheme="minorEastAsia" w:cstheme="minorBidi"/>
            <w:i w:val="0"/>
            <w:iCs w:val="0"/>
            <w:noProof/>
            <w:sz w:val="22"/>
            <w:szCs w:val="22"/>
            <w:lang w:eastAsia="en-GB" w:bidi="ar-SA"/>
          </w:rPr>
          <w:tab/>
        </w:r>
        <w:r w:rsidR="003E0EB3" w:rsidRPr="00BD379D">
          <w:rPr>
            <w:rStyle w:val="Hyperlink"/>
            <w:noProof/>
          </w:rPr>
          <w:t>Applications to permit the sale of low THC hemp seed foods</w:t>
        </w:r>
        <w:r w:rsidR="003E0EB3">
          <w:rPr>
            <w:noProof/>
            <w:webHidden/>
          </w:rPr>
          <w:tab/>
        </w:r>
        <w:r w:rsidR="003E0EB3">
          <w:rPr>
            <w:noProof/>
            <w:webHidden/>
          </w:rPr>
          <w:fldChar w:fldCharType="begin"/>
        </w:r>
        <w:r w:rsidR="003E0EB3">
          <w:rPr>
            <w:noProof/>
            <w:webHidden/>
          </w:rPr>
          <w:instrText xml:space="preserve"> PAGEREF _Toc457391768 \h </w:instrText>
        </w:r>
        <w:r w:rsidR="003E0EB3">
          <w:rPr>
            <w:noProof/>
            <w:webHidden/>
          </w:rPr>
        </w:r>
        <w:r w:rsidR="003E0EB3">
          <w:rPr>
            <w:noProof/>
            <w:webHidden/>
          </w:rPr>
          <w:fldChar w:fldCharType="separate"/>
        </w:r>
        <w:r w:rsidR="004850F9">
          <w:rPr>
            <w:noProof/>
            <w:webHidden/>
          </w:rPr>
          <w:t>5</w:t>
        </w:r>
        <w:r w:rsidR="003E0EB3">
          <w:rPr>
            <w:noProof/>
            <w:webHidden/>
          </w:rPr>
          <w:fldChar w:fldCharType="end"/>
        </w:r>
      </w:hyperlink>
    </w:p>
    <w:p w14:paraId="5DEE93CC"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69" w:history="1">
        <w:r w:rsidR="003E0EB3" w:rsidRPr="00BD379D">
          <w:rPr>
            <w:rStyle w:val="Hyperlink"/>
            <w:noProof/>
          </w:rPr>
          <w:t>1.5</w:t>
        </w:r>
        <w:r w:rsidR="003E0EB3">
          <w:rPr>
            <w:rFonts w:eastAsiaTheme="minorEastAsia" w:cstheme="minorBidi"/>
            <w:smallCaps w:val="0"/>
            <w:noProof/>
            <w:sz w:val="22"/>
            <w:szCs w:val="22"/>
            <w:lang w:eastAsia="en-GB" w:bidi="ar-SA"/>
          </w:rPr>
          <w:tab/>
        </w:r>
        <w:r w:rsidR="003E0EB3" w:rsidRPr="00BD379D">
          <w:rPr>
            <w:rStyle w:val="Hyperlink"/>
            <w:noProof/>
          </w:rPr>
          <w:t>Procedure for assessment</w:t>
        </w:r>
        <w:r w:rsidR="003E0EB3">
          <w:rPr>
            <w:noProof/>
            <w:webHidden/>
          </w:rPr>
          <w:tab/>
        </w:r>
        <w:r w:rsidR="003E0EB3">
          <w:rPr>
            <w:noProof/>
            <w:webHidden/>
          </w:rPr>
          <w:fldChar w:fldCharType="begin"/>
        </w:r>
        <w:r w:rsidR="003E0EB3">
          <w:rPr>
            <w:noProof/>
            <w:webHidden/>
          </w:rPr>
          <w:instrText xml:space="preserve"> PAGEREF _Toc457391769 \h </w:instrText>
        </w:r>
        <w:r w:rsidR="003E0EB3">
          <w:rPr>
            <w:noProof/>
            <w:webHidden/>
          </w:rPr>
        </w:r>
        <w:r w:rsidR="003E0EB3">
          <w:rPr>
            <w:noProof/>
            <w:webHidden/>
          </w:rPr>
          <w:fldChar w:fldCharType="separate"/>
        </w:r>
        <w:r w:rsidR="004850F9">
          <w:rPr>
            <w:noProof/>
            <w:webHidden/>
          </w:rPr>
          <w:t>6</w:t>
        </w:r>
        <w:r w:rsidR="003E0EB3">
          <w:rPr>
            <w:noProof/>
            <w:webHidden/>
          </w:rPr>
          <w:fldChar w:fldCharType="end"/>
        </w:r>
      </w:hyperlink>
    </w:p>
    <w:p w14:paraId="24A8E096" w14:textId="77777777" w:rsidR="003E0EB3" w:rsidRDefault="00F855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7391770" w:history="1">
        <w:r w:rsidR="003E0EB3" w:rsidRPr="00BD379D">
          <w:rPr>
            <w:rStyle w:val="Hyperlink"/>
            <w:noProof/>
          </w:rPr>
          <w:t>2</w:t>
        </w:r>
        <w:r w:rsidR="003E0EB3">
          <w:rPr>
            <w:rFonts w:eastAsiaTheme="minorEastAsia" w:cstheme="minorBidi"/>
            <w:b w:val="0"/>
            <w:bCs w:val="0"/>
            <w:caps w:val="0"/>
            <w:noProof/>
            <w:sz w:val="22"/>
            <w:szCs w:val="22"/>
            <w:lang w:eastAsia="en-GB" w:bidi="ar-SA"/>
          </w:rPr>
          <w:tab/>
        </w:r>
        <w:r w:rsidR="003E0EB3" w:rsidRPr="00BD379D">
          <w:rPr>
            <w:rStyle w:val="Hyperlink"/>
            <w:noProof/>
          </w:rPr>
          <w:t>Summary of the assessment</w:t>
        </w:r>
        <w:r w:rsidR="003E0EB3">
          <w:rPr>
            <w:noProof/>
            <w:webHidden/>
          </w:rPr>
          <w:tab/>
        </w:r>
        <w:r w:rsidR="003E0EB3">
          <w:rPr>
            <w:noProof/>
            <w:webHidden/>
          </w:rPr>
          <w:fldChar w:fldCharType="begin"/>
        </w:r>
        <w:r w:rsidR="003E0EB3">
          <w:rPr>
            <w:noProof/>
            <w:webHidden/>
          </w:rPr>
          <w:instrText xml:space="preserve"> PAGEREF _Toc457391770 \h </w:instrText>
        </w:r>
        <w:r w:rsidR="003E0EB3">
          <w:rPr>
            <w:noProof/>
            <w:webHidden/>
          </w:rPr>
        </w:r>
        <w:r w:rsidR="003E0EB3">
          <w:rPr>
            <w:noProof/>
            <w:webHidden/>
          </w:rPr>
          <w:fldChar w:fldCharType="separate"/>
        </w:r>
        <w:r w:rsidR="004850F9">
          <w:rPr>
            <w:noProof/>
            <w:webHidden/>
          </w:rPr>
          <w:t>7</w:t>
        </w:r>
        <w:r w:rsidR="003E0EB3">
          <w:rPr>
            <w:noProof/>
            <w:webHidden/>
          </w:rPr>
          <w:fldChar w:fldCharType="end"/>
        </w:r>
      </w:hyperlink>
    </w:p>
    <w:p w14:paraId="7DBCAE69"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71" w:history="1">
        <w:r w:rsidR="003E0EB3" w:rsidRPr="00BD379D">
          <w:rPr>
            <w:rStyle w:val="Hyperlink"/>
            <w:noProof/>
          </w:rPr>
          <w:t>2.1</w:t>
        </w:r>
        <w:r w:rsidR="003E0EB3">
          <w:rPr>
            <w:rFonts w:eastAsiaTheme="minorEastAsia" w:cstheme="minorBidi"/>
            <w:smallCaps w:val="0"/>
            <w:noProof/>
            <w:sz w:val="22"/>
            <w:szCs w:val="22"/>
            <w:lang w:eastAsia="en-GB" w:bidi="ar-SA"/>
          </w:rPr>
          <w:tab/>
        </w:r>
        <w:r w:rsidR="003E0EB3" w:rsidRPr="00BD379D">
          <w:rPr>
            <w:rStyle w:val="Hyperlink"/>
            <w:noProof/>
          </w:rPr>
          <w:t>Dietary exposure update</w:t>
        </w:r>
        <w:r w:rsidR="003E0EB3">
          <w:rPr>
            <w:noProof/>
            <w:webHidden/>
          </w:rPr>
          <w:tab/>
        </w:r>
        <w:r w:rsidR="003E0EB3">
          <w:rPr>
            <w:noProof/>
            <w:webHidden/>
          </w:rPr>
          <w:fldChar w:fldCharType="begin"/>
        </w:r>
        <w:r w:rsidR="003E0EB3">
          <w:rPr>
            <w:noProof/>
            <w:webHidden/>
          </w:rPr>
          <w:instrText xml:space="preserve"> PAGEREF _Toc457391771 \h </w:instrText>
        </w:r>
        <w:r w:rsidR="003E0EB3">
          <w:rPr>
            <w:noProof/>
            <w:webHidden/>
          </w:rPr>
        </w:r>
        <w:r w:rsidR="003E0EB3">
          <w:rPr>
            <w:noProof/>
            <w:webHidden/>
          </w:rPr>
          <w:fldChar w:fldCharType="separate"/>
        </w:r>
        <w:r w:rsidR="004850F9">
          <w:rPr>
            <w:noProof/>
            <w:webHidden/>
          </w:rPr>
          <w:t>7</w:t>
        </w:r>
        <w:r w:rsidR="003E0EB3">
          <w:rPr>
            <w:noProof/>
            <w:webHidden/>
          </w:rPr>
          <w:fldChar w:fldCharType="end"/>
        </w:r>
      </w:hyperlink>
    </w:p>
    <w:p w14:paraId="4A7BDCC4"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72" w:history="1">
        <w:r w:rsidR="003E0EB3" w:rsidRPr="00BD379D">
          <w:rPr>
            <w:rStyle w:val="Hyperlink"/>
            <w:noProof/>
          </w:rPr>
          <w:t>2.1.1</w:t>
        </w:r>
        <w:r w:rsidR="003E0EB3">
          <w:rPr>
            <w:rFonts w:eastAsiaTheme="minorEastAsia" w:cstheme="minorBidi"/>
            <w:i w:val="0"/>
            <w:iCs w:val="0"/>
            <w:noProof/>
            <w:sz w:val="22"/>
            <w:szCs w:val="22"/>
            <w:lang w:eastAsia="en-GB" w:bidi="ar-SA"/>
          </w:rPr>
          <w:tab/>
        </w:r>
        <w:r w:rsidR="003E0EB3" w:rsidRPr="00BD379D">
          <w:rPr>
            <w:rStyle w:val="Hyperlink"/>
            <w:noProof/>
          </w:rPr>
          <w:t>Risk assessment</w:t>
        </w:r>
        <w:r w:rsidR="003E0EB3">
          <w:rPr>
            <w:noProof/>
            <w:webHidden/>
          </w:rPr>
          <w:tab/>
        </w:r>
        <w:r w:rsidR="003E0EB3">
          <w:rPr>
            <w:noProof/>
            <w:webHidden/>
          </w:rPr>
          <w:fldChar w:fldCharType="begin"/>
        </w:r>
        <w:r w:rsidR="003E0EB3">
          <w:rPr>
            <w:noProof/>
            <w:webHidden/>
          </w:rPr>
          <w:instrText xml:space="preserve"> PAGEREF _Toc457391772 \h </w:instrText>
        </w:r>
        <w:r w:rsidR="003E0EB3">
          <w:rPr>
            <w:noProof/>
            <w:webHidden/>
          </w:rPr>
        </w:r>
        <w:r w:rsidR="003E0EB3">
          <w:rPr>
            <w:noProof/>
            <w:webHidden/>
          </w:rPr>
          <w:fldChar w:fldCharType="separate"/>
        </w:r>
        <w:r w:rsidR="004850F9">
          <w:rPr>
            <w:noProof/>
            <w:webHidden/>
          </w:rPr>
          <w:t>7</w:t>
        </w:r>
        <w:r w:rsidR="003E0EB3">
          <w:rPr>
            <w:noProof/>
            <w:webHidden/>
          </w:rPr>
          <w:fldChar w:fldCharType="end"/>
        </w:r>
      </w:hyperlink>
    </w:p>
    <w:p w14:paraId="0CD13754"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73" w:history="1">
        <w:r w:rsidR="003E0EB3" w:rsidRPr="00BD379D">
          <w:rPr>
            <w:rStyle w:val="Hyperlink"/>
            <w:noProof/>
          </w:rPr>
          <w:t>2.1.2</w:t>
        </w:r>
        <w:r w:rsidR="003E0EB3">
          <w:rPr>
            <w:rFonts w:eastAsiaTheme="minorEastAsia" w:cstheme="minorBidi"/>
            <w:i w:val="0"/>
            <w:iCs w:val="0"/>
            <w:noProof/>
            <w:sz w:val="22"/>
            <w:szCs w:val="22"/>
            <w:lang w:eastAsia="en-GB" w:bidi="ar-SA"/>
          </w:rPr>
          <w:tab/>
        </w:r>
        <w:r w:rsidR="003E0EB3" w:rsidRPr="00BD379D">
          <w:rPr>
            <w:rStyle w:val="Hyperlink"/>
            <w:noProof/>
          </w:rPr>
          <w:t>Risk management and conclusion</w:t>
        </w:r>
        <w:r w:rsidR="003E0EB3">
          <w:rPr>
            <w:noProof/>
            <w:webHidden/>
          </w:rPr>
          <w:tab/>
        </w:r>
        <w:r w:rsidR="003E0EB3">
          <w:rPr>
            <w:noProof/>
            <w:webHidden/>
          </w:rPr>
          <w:fldChar w:fldCharType="begin"/>
        </w:r>
        <w:r w:rsidR="003E0EB3">
          <w:rPr>
            <w:noProof/>
            <w:webHidden/>
          </w:rPr>
          <w:instrText xml:space="preserve"> PAGEREF _Toc457391773 \h </w:instrText>
        </w:r>
        <w:r w:rsidR="003E0EB3">
          <w:rPr>
            <w:noProof/>
            <w:webHidden/>
          </w:rPr>
        </w:r>
        <w:r w:rsidR="003E0EB3">
          <w:rPr>
            <w:noProof/>
            <w:webHidden/>
          </w:rPr>
          <w:fldChar w:fldCharType="separate"/>
        </w:r>
        <w:r w:rsidR="004850F9">
          <w:rPr>
            <w:noProof/>
            <w:webHidden/>
          </w:rPr>
          <w:t>8</w:t>
        </w:r>
        <w:r w:rsidR="003E0EB3">
          <w:rPr>
            <w:noProof/>
            <w:webHidden/>
          </w:rPr>
          <w:fldChar w:fldCharType="end"/>
        </w:r>
      </w:hyperlink>
    </w:p>
    <w:p w14:paraId="5144491D"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74" w:history="1">
        <w:r w:rsidR="003E0EB3" w:rsidRPr="00BD379D">
          <w:rPr>
            <w:rStyle w:val="Hyperlink"/>
            <w:noProof/>
          </w:rPr>
          <w:t>2.2</w:t>
        </w:r>
        <w:r w:rsidR="003E0EB3">
          <w:rPr>
            <w:rFonts w:eastAsiaTheme="minorEastAsia" w:cstheme="minorBidi"/>
            <w:smallCaps w:val="0"/>
            <w:noProof/>
            <w:sz w:val="22"/>
            <w:szCs w:val="22"/>
            <w:lang w:eastAsia="en-GB" w:bidi="ar-SA"/>
          </w:rPr>
          <w:tab/>
        </w:r>
        <w:r w:rsidR="003E0EB3" w:rsidRPr="00BD379D">
          <w:rPr>
            <w:rStyle w:val="Hyperlink"/>
            <w:noProof/>
          </w:rPr>
          <w:t>CBD limit</w:t>
        </w:r>
        <w:r w:rsidR="003E0EB3">
          <w:rPr>
            <w:noProof/>
            <w:webHidden/>
          </w:rPr>
          <w:tab/>
        </w:r>
        <w:r w:rsidR="003E0EB3">
          <w:rPr>
            <w:noProof/>
            <w:webHidden/>
          </w:rPr>
          <w:fldChar w:fldCharType="begin"/>
        </w:r>
        <w:r w:rsidR="003E0EB3">
          <w:rPr>
            <w:noProof/>
            <w:webHidden/>
          </w:rPr>
          <w:instrText xml:space="preserve"> PAGEREF _Toc457391774 \h </w:instrText>
        </w:r>
        <w:r w:rsidR="003E0EB3">
          <w:rPr>
            <w:noProof/>
            <w:webHidden/>
          </w:rPr>
        </w:r>
        <w:r w:rsidR="003E0EB3">
          <w:rPr>
            <w:noProof/>
            <w:webHidden/>
          </w:rPr>
          <w:fldChar w:fldCharType="separate"/>
        </w:r>
        <w:r w:rsidR="004850F9">
          <w:rPr>
            <w:noProof/>
            <w:webHidden/>
          </w:rPr>
          <w:t>8</w:t>
        </w:r>
        <w:r w:rsidR="003E0EB3">
          <w:rPr>
            <w:noProof/>
            <w:webHidden/>
          </w:rPr>
          <w:fldChar w:fldCharType="end"/>
        </w:r>
      </w:hyperlink>
    </w:p>
    <w:p w14:paraId="43B5AED5"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75" w:history="1">
        <w:r w:rsidR="003E0EB3" w:rsidRPr="00BD379D">
          <w:rPr>
            <w:rStyle w:val="Hyperlink"/>
            <w:noProof/>
          </w:rPr>
          <w:t>2.2.1</w:t>
        </w:r>
        <w:r w:rsidR="003E0EB3">
          <w:rPr>
            <w:rFonts w:eastAsiaTheme="minorEastAsia" w:cstheme="minorBidi"/>
            <w:i w:val="0"/>
            <w:iCs w:val="0"/>
            <w:noProof/>
            <w:sz w:val="22"/>
            <w:szCs w:val="22"/>
            <w:lang w:eastAsia="en-GB" w:bidi="ar-SA"/>
          </w:rPr>
          <w:tab/>
        </w:r>
        <w:r w:rsidR="003E0EB3" w:rsidRPr="00BD379D">
          <w:rPr>
            <w:rStyle w:val="Hyperlink"/>
            <w:noProof/>
          </w:rPr>
          <w:t>Exposure to CBD from low THC hemp seed foods</w:t>
        </w:r>
        <w:r w:rsidR="003E0EB3">
          <w:rPr>
            <w:noProof/>
            <w:webHidden/>
          </w:rPr>
          <w:tab/>
        </w:r>
        <w:r w:rsidR="003E0EB3">
          <w:rPr>
            <w:noProof/>
            <w:webHidden/>
          </w:rPr>
          <w:fldChar w:fldCharType="begin"/>
        </w:r>
        <w:r w:rsidR="003E0EB3">
          <w:rPr>
            <w:noProof/>
            <w:webHidden/>
          </w:rPr>
          <w:instrText xml:space="preserve"> PAGEREF _Toc457391775 \h </w:instrText>
        </w:r>
        <w:r w:rsidR="003E0EB3">
          <w:rPr>
            <w:noProof/>
            <w:webHidden/>
          </w:rPr>
        </w:r>
        <w:r w:rsidR="003E0EB3">
          <w:rPr>
            <w:noProof/>
            <w:webHidden/>
          </w:rPr>
          <w:fldChar w:fldCharType="separate"/>
        </w:r>
        <w:r w:rsidR="004850F9">
          <w:rPr>
            <w:noProof/>
            <w:webHidden/>
          </w:rPr>
          <w:t>8</w:t>
        </w:r>
        <w:r w:rsidR="003E0EB3">
          <w:rPr>
            <w:noProof/>
            <w:webHidden/>
          </w:rPr>
          <w:fldChar w:fldCharType="end"/>
        </w:r>
      </w:hyperlink>
    </w:p>
    <w:p w14:paraId="2C00FE4B"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76" w:history="1">
        <w:r w:rsidR="003E0EB3" w:rsidRPr="00BD379D">
          <w:rPr>
            <w:rStyle w:val="Hyperlink"/>
            <w:noProof/>
          </w:rPr>
          <w:t>2.2.2</w:t>
        </w:r>
        <w:r w:rsidR="003E0EB3">
          <w:rPr>
            <w:rFonts w:eastAsiaTheme="minorEastAsia" w:cstheme="minorBidi"/>
            <w:i w:val="0"/>
            <w:iCs w:val="0"/>
            <w:noProof/>
            <w:sz w:val="22"/>
            <w:szCs w:val="22"/>
            <w:lang w:eastAsia="en-GB" w:bidi="ar-SA"/>
          </w:rPr>
          <w:tab/>
        </w:r>
        <w:r w:rsidR="003E0EB3" w:rsidRPr="00BD379D">
          <w:rPr>
            <w:rStyle w:val="Hyperlink"/>
            <w:noProof/>
          </w:rPr>
          <w:t>CBD limit in Code</w:t>
        </w:r>
        <w:r w:rsidR="003E0EB3">
          <w:rPr>
            <w:noProof/>
            <w:webHidden/>
          </w:rPr>
          <w:tab/>
        </w:r>
        <w:r w:rsidR="003E0EB3">
          <w:rPr>
            <w:noProof/>
            <w:webHidden/>
          </w:rPr>
          <w:fldChar w:fldCharType="begin"/>
        </w:r>
        <w:r w:rsidR="003E0EB3">
          <w:rPr>
            <w:noProof/>
            <w:webHidden/>
          </w:rPr>
          <w:instrText xml:space="preserve"> PAGEREF _Toc457391776 \h </w:instrText>
        </w:r>
        <w:r w:rsidR="003E0EB3">
          <w:rPr>
            <w:noProof/>
            <w:webHidden/>
          </w:rPr>
        </w:r>
        <w:r w:rsidR="003E0EB3">
          <w:rPr>
            <w:noProof/>
            <w:webHidden/>
          </w:rPr>
          <w:fldChar w:fldCharType="separate"/>
        </w:r>
        <w:r w:rsidR="004850F9">
          <w:rPr>
            <w:noProof/>
            <w:webHidden/>
          </w:rPr>
          <w:t>9</w:t>
        </w:r>
        <w:r w:rsidR="003E0EB3">
          <w:rPr>
            <w:noProof/>
            <w:webHidden/>
          </w:rPr>
          <w:fldChar w:fldCharType="end"/>
        </w:r>
      </w:hyperlink>
    </w:p>
    <w:p w14:paraId="3D283FB7"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77" w:history="1">
        <w:r w:rsidR="003E0EB3" w:rsidRPr="00BD379D">
          <w:rPr>
            <w:rStyle w:val="Hyperlink"/>
            <w:noProof/>
          </w:rPr>
          <w:t>2.2.3</w:t>
        </w:r>
        <w:r w:rsidR="003E0EB3">
          <w:rPr>
            <w:rFonts w:eastAsiaTheme="minorEastAsia" w:cstheme="minorBidi"/>
            <w:i w:val="0"/>
            <w:iCs w:val="0"/>
            <w:noProof/>
            <w:sz w:val="22"/>
            <w:szCs w:val="22"/>
            <w:lang w:eastAsia="en-GB" w:bidi="ar-SA"/>
          </w:rPr>
          <w:tab/>
        </w:r>
        <w:r w:rsidR="003E0EB3" w:rsidRPr="00BD379D">
          <w:rPr>
            <w:rStyle w:val="Hyperlink"/>
            <w:noProof/>
          </w:rPr>
          <w:t>Conclusion</w:t>
        </w:r>
        <w:r w:rsidR="003E0EB3">
          <w:rPr>
            <w:noProof/>
            <w:webHidden/>
          </w:rPr>
          <w:tab/>
        </w:r>
        <w:r w:rsidR="003E0EB3">
          <w:rPr>
            <w:noProof/>
            <w:webHidden/>
          </w:rPr>
          <w:fldChar w:fldCharType="begin"/>
        </w:r>
        <w:r w:rsidR="003E0EB3">
          <w:rPr>
            <w:noProof/>
            <w:webHidden/>
          </w:rPr>
          <w:instrText xml:space="preserve"> PAGEREF _Toc457391777 \h </w:instrText>
        </w:r>
        <w:r w:rsidR="003E0EB3">
          <w:rPr>
            <w:noProof/>
            <w:webHidden/>
          </w:rPr>
        </w:r>
        <w:r w:rsidR="003E0EB3">
          <w:rPr>
            <w:noProof/>
            <w:webHidden/>
          </w:rPr>
          <w:fldChar w:fldCharType="separate"/>
        </w:r>
        <w:r w:rsidR="004850F9">
          <w:rPr>
            <w:noProof/>
            <w:webHidden/>
          </w:rPr>
          <w:t>10</w:t>
        </w:r>
        <w:r w:rsidR="003E0EB3">
          <w:rPr>
            <w:noProof/>
            <w:webHidden/>
          </w:rPr>
          <w:fldChar w:fldCharType="end"/>
        </w:r>
      </w:hyperlink>
    </w:p>
    <w:p w14:paraId="4C21195C"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78" w:history="1">
        <w:r w:rsidR="003E0EB3" w:rsidRPr="00BD379D">
          <w:rPr>
            <w:rStyle w:val="Hyperlink"/>
            <w:noProof/>
          </w:rPr>
          <w:t>2.3</w:t>
        </w:r>
        <w:r w:rsidR="003E0EB3">
          <w:rPr>
            <w:rFonts w:eastAsiaTheme="minorEastAsia" w:cstheme="minorBidi"/>
            <w:smallCaps w:val="0"/>
            <w:noProof/>
            <w:sz w:val="22"/>
            <w:szCs w:val="22"/>
            <w:lang w:eastAsia="en-GB" w:bidi="ar-SA"/>
          </w:rPr>
          <w:tab/>
        </w:r>
        <w:r w:rsidR="003E0EB3" w:rsidRPr="00BD379D">
          <w:rPr>
            <w:rStyle w:val="Hyperlink"/>
            <w:noProof/>
          </w:rPr>
          <w:t>Cannabinoid acid precursors</w:t>
        </w:r>
        <w:r w:rsidR="003E0EB3">
          <w:rPr>
            <w:noProof/>
            <w:webHidden/>
          </w:rPr>
          <w:tab/>
        </w:r>
        <w:r w:rsidR="003E0EB3">
          <w:rPr>
            <w:noProof/>
            <w:webHidden/>
          </w:rPr>
          <w:fldChar w:fldCharType="begin"/>
        </w:r>
        <w:r w:rsidR="003E0EB3">
          <w:rPr>
            <w:noProof/>
            <w:webHidden/>
          </w:rPr>
          <w:instrText xml:space="preserve"> PAGEREF _Toc457391778 \h </w:instrText>
        </w:r>
        <w:r w:rsidR="003E0EB3">
          <w:rPr>
            <w:noProof/>
            <w:webHidden/>
          </w:rPr>
        </w:r>
        <w:r w:rsidR="003E0EB3">
          <w:rPr>
            <w:noProof/>
            <w:webHidden/>
          </w:rPr>
          <w:fldChar w:fldCharType="separate"/>
        </w:r>
        <w:r w:rsidR="004850F9">
          <w:rPr>
            <w:noProof/>
            <w:webHidden/>
          </w:rPr>
          <w:t>11</w:t>
        </w:r>
        <w:r w:rsidR="003E0EB3">
          <w:rPr>
            <w:noProof/>
            <w:webHidden/>
          </w:rPr>
          <w:fldChar w:fldCharType="end"/>
        </w:r>
      </w:hyperlink>
    </w:p>
    <w:p w14:paraId="2CD6BC02"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79" w:history="1">
        <w:r w:rsidR="003E0EB3" w:rsidRPr="00BD379D">
          <w:rPr>
            <w:rStyle w:val="Hyperlink"/>
            <w:noProof/>
          </w:rPr>
          <w:t>2.3.1</w:t>
        </w:r>
        <w:r w:rsidR="003E0EB3">
          <w:rPr>
            <w:rFonts w:eastAsiaTheme="minorEastAsia" w:cstheme="minorBidi"/>
            <w:i w:val="0"/>
            <w:iCs w:val="0"/>
            <w:noProof/>
            <w:sz w:val="22"/>
            <w:szCs w:val="22"/>
            <w:lang w:eastAsia="en-GB" w:bidi="ar-SA"/>
          </w:rPr>
          <w:tab/>
        </w:r>
        <w:r w:rsidR="003E0EB3" w:rsidRPr="00BD379D">
          <w:rPr>
            <w:rStyle w:val="Hyperlink"/>
            <w:noProof/>
          </w:rPr>
          <w:t>Risk assessment</w:t>
        </w:r>
        <w:r w:rsidR="003E0EB3">
          <w:rPr>
            <w:noProof/>
            <w:webHidden/>
          </w:rPr>
          <w:tab/>
        </w:r>
        <w:r w:rsidR="003E0EB3">
          <w:rPr>
            <w:noProof/>
            <w:webHidden/>
          </w:rPr>
          <w:fldChar w:fldCharType="begin"/>
        </w:r>
        <w:r w:rsidR="003E0EB3">
          <w:rPr>
            <w:noProof/>
            <w:webHidden/>
          </w:rPr>
          <w:instrText xml:space="preserve"> PAGEREF _Toc457391779 \h </w:instrText>
        </w:r>
        <w:r w:rsidR="003E0EB3">
          <w:rPr>
            <w:noProof/>
            <w:webHidden/>
          </w:rPr>
        </w:r>
        <w:r w:rsidR="003E0EB3">
          <w:rPr>
            <w:noProof/>
            <w:webHidden/>
          </w:rPr>
          <w:fldChar w:fldCharType="separate"/>
        </w:r>
        <w:r w:rsidR="004850F9">
          <w:rPr>
            <w:noProof/>
            <w:webHidden/>
          </w:rPr>
          <w:t>11</w:t>
        </w:r>
        <w:r w:rsidR="003E0EB3">
          <w:rPr>
            <w:noProof/>
            <w:webHidden/>
          </w:rPr>
          <w:fldChar w:fldCharType="end"/>
        </w:r>
      </w:hyperlink>
    </w:p>
    <w:p w14:paraId="44F76D8C"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0" w:history="1">
        <w:r w:rsidR="003E0EB3" w:rsidRPr="00BD379D">
          <w:rPr>
            <w:rStyle w:val="Hyperlink"/>
            <w:noProof/>
          </w:rPr>
          <w:t>2.3.2</w:t>
        </w:r>
        <w:r w:rsidR="003E0EB3">
          <w:rPr>
            <w:rFonts w:eastAsiaTheme="minorEastAsia" w:cstheme="minorBidi"/>
            <w:i w:val="0"/>
            <w:iCs w:val="0"/>
            <w:noProof/>
            <w:sz w:val="22"/>
            <w:szCs w:val="22"/>
            <w:lang w:eastAsia="en-GB" w:bidi="ar-SA"/>
          </w:rPr>
          <w:tab/>
        </w:r>
        <w:r w:rsidR="003E0EB3" w:rsidRPr="00BD379D">
          <w:rPr>
            <w:rStyle w:val="Hyperlink"/>
            <w:noProof/>
          </w:rPr>
          <w:t>Risk management</w:t>
        </w:r>
        <w:r w:rsidR="003E0EB3">
          <w:rPr>
            <w:noProof/>
            <w:webHidden/>
          </w:rPr>
          <w:tab/>
        </w:r>
        <w:r w:rsidR="003E0EB3">
          <w:rPr>
            <w:noProof/>
            <w:webHidden/>
          </w:rPr>
          <w:fldChar w:fldCharType="begin"/>
        </w:r>
        <w:r w:rsidR="003E0EB3">
          <w:rPr>
            <w:noProof/>
            <w:webHidden/>
          </w:rPr>
          <w:instrText xml:space="preserve"> PAGEREF _Toc457391780 \h </w:instrText>
        </w:r>
        <w:r w:rsidR="003E0EB3">
          <w:rPr>
            <w:noProof/>
            <w:webHidden/>
          </w:rPr>
        </w:r>
        <w:r w:rsidR="003E0EB3">
          <w:rPr>
            <w:noProof/>
            <w:webHidden/>
          </w:rPr>
          <w:fldChar w:fldCharType="separate"/>
        </w:r>
        <w:r w:rsidR="004850F9">
          <w:rPr>
            <w:noProof/>
            <w:webHidden/>
          </w:rPr>
          <w:t>12</w:t>
        </w:r>
        <w:r w:rsidR="003E0EB3">
          <w:rPr>
            <w:noProof/>
            <w:webHidden/>
          </w:rPr>
          <w:fldChar w:fldCharType="end"/>
        </w:r>
      </w:hyperlink>
    </w:p>
    <w:p w14:paraId="63325F03"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1" w:history="1">
        <w:r w:rsidR="003E0EB3" w:rsidRPr="00BD379D">
          <w:rPr>
            <w:rStyle w:val="Hyperlink"/>
            <w:noProof/>
          </w:rPr>
          <w:t>2.3.3</w:t>
        </w:r>
        <w:r w:rsidR="003E0EB3">
          <w:rPr>
            <w:rFonts w:eastAsiaTheme="minorEastAsia" w:cstheme="minorBidi"/>
            <w:i w:val="0"/>
            <w:iCs w:val="0"/>
            <w:noProof/>
            <w:sz w:val="22"/>
            <w:szCs w:val="22"/>
            <w:lang w:eastAsia="en-GB" w:bidi="ar-SA"/>
          </w:rPr>
          <w:tab/>
        </w:r>
        <w:r w:rsidR="003E0EB3" w:rsidRPr="00BD379D">
          <w:rPr>
            <w:rStyle w:val="Hyperlink"/>
            <w:noProof/>
          </w:rPr>
          <w:t>Conclusion</w:t>
        </w:r>
        <w:r w:rsidR="003E0EB3">
          <w:rPr>
            <w:noProof/>
            <w:webHidden/>
          </w:rPr>
          <w:tab/>
        </w:r>
        <w:r w:rsidR="003E0EB3">
          <w:rPr>
            <w:noProof/>
            <w:webHidden/>
          </w:rPr>
          <w:fldChar w:fldCharType="begin"/>
        </w:r>
        <w:r w:rsidR="003E0EB3">
          <w:rPr>
            <w:noProof/>
            <w:webHidden/>
          </w:rPr>
          <w:instrText xml:space="preserve"> PAGEREF _Toc457391781 \h </w:instrText>
        </w:r>
        <w:r w:rsidR="003E0EB3">
          <w:rPr>
            <w:noProof/>
            <w:webHidden/>
          </w:rPr>
        </w:r>
        <w:r w:rsidR="003E0EB3">
          <w:rPr>
            <w:noProof/>
            <w:webHidden/>
          </w:rPr>
          <w:fldChar w:fldCharType="separate"/>
        </w:r>
        <w:r w:rsidR="004850F9">
          <w:rPr>
            <w:noProof/>
            <w:webHidden/>
          </w:rPr>
          <w:t>13</w:t>
        </w:r>
        <w:r w:rsidR="003E0EB3">
          <w:rPr>
            <w:noProof/>
            <w:webHidden/>
          </w:rPr>
          <w:fldChar w:fldCharType="end"/>
        </w:r>
      </w:hyperlink>
    </w:p>
    <w:p w14:paraId="1E73D70D"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82" w:history="1">
        <w:r w:rsidR="003E0EB3" w:rsidRPr="00BD379D">
          <w:rPr>
            <w:rStyle w:val="Hyperlink"/>
            <w:noProof/>
          </w:rPr>
          <w:t>2.4</w:t>
        </w:r>
        <w:r w:rsidR="003E0EB3">
          <w:rPr>
            <w:rFonts w:eastAsiaTheme="minorEastAsia" w:cstheme="minorBidi"/>
            <w:smallCaps w:val="0"/>
            <w:noProof/>
            <w:sz w:val="22"/>
            <w:szCs w:val="22"/>
            <w:lang w:eastAsia="en-GB" w:bidi="ar-SA"/>
          </w:rPr>
          <w:tab/>
        </w:r>
        <w:r w:rsidR="003E0EB3" w:rsidRPr="00BD379D">
          <w:rPr>
            <w:rStyle w:val="Hyperlink"/>
            <w:noProof/>
          </w:rPr>
          <w:t>Labelling and advertising</w:t>
        </w:r>
        <w:r w:rsidR="003E0EB3">
          <w:rPr>
            <w:noProof/>
            <w:webHidden/>
          </w:rPr>
          <w:tab/>
        </w:r>
        <w:r w:rsidR="003E0EB3">
          <w:rPr>
            <w:noProof/>
            <w:webHidden/>
          </w:rPr>
          <w:fldChar w:fldCharType="begin"/>
        </w:r>
        <w:r w:rsidR="003E0EB3">
          <w:rPr>
            <w:noProof/>
            <w:webHidden/>
          </w:rPr>
          <w:instrText xml:space="preserve"> PAGEREF _Toc457391782 \h </w:instrText>
        </w:r>
        <w:r w:rsidR="003E0EB3">
          <w:rPr>
            <w:noProof/>
            <w:webHidden/>
          </w:rPr>
        </w:r>
        <w:r w:rsidR="003E0EB3">
          <w:rPr>
            <w:noProof/>
            <w:webHidden/>
          </w:rPr>
          <w:fldChar w:fldCharType="separate"/>
        </w:r>
        <w:r w:rsidR="004850F9">
          <w:rPr>
            <w:noProof/>
            <w:webHidden/>
          </w:rPr>
          <w:t>13</w:t>
        </w:r>
        <w:r w:rsidR="003E0EB3">
          <w:rPr>
            <w:noProof/>
            <w:webHidden/>
          </w:rPr>
          <w:fldChar w:fldCharType="end"/>
        </w:r>
      </w:hyperlink>
    </w:p>
    <w:p w14:paraId="5D0DC2D8"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3" w:history="1">
        <w:r w:rsidR="003E0EB3" w:rsidRPr="00BD379D">
          <w:rPr>
            <w:rStyle w:val="Hyperlink"/>
            <w:noProof/>
          </w:rPr>
          <w:t>2.4.1</w:t>
        </w:r>
        <w:r w:rsidR="003E0EB3">
          <w:rPr>
            <w:rFonts w:eastAsiaTheme="minorEastAsia" w:cstheme="minorBidi"/>
            <w:i w:val="0"/>
            <w:iCs w:val="0"/>
            <w:noProof/>
            <w:sz w:val="22"/>
            <w:szCs w:val="22"/>
            <w:lang w:eastAsia="en-GB" w:bidi="ar-SA"/>
          </w:rPr>
          <w:tab/>
        </w:r>
        <w:r w:rsidR="003E0EB3" w:rsidRPr="00BD379D">
          <w:rPr>
            <w:rStyle w:val="Hyperlink"/>
            <w:noProof/>
          </w:rPr>
          <w:t>Risk assessment</w:t>
        </w:r>
        <w:r w:rsidR="003E0EB3">
          <w:rPr>
            <w:noProof/>
            <w:webHidden/>
          </w:rPr>
          <w:tab/>
        </w:r>
        <w:r w:rsidR="003E0EB3">
          <w:rPr>
            <w:noProof/>
            <w:webHidden/>
          </w:rPr>
          <w:fldChar w:fldCharType="begin"/>
        </w:r>
        <w:r w:rsidR="003E0EB3">
          <w:rPr>
            <w:noProof/>
            <w:webHidden/>
          </w:rPr>
          <w:instrText xml:space="preserve"> PAGEREF _Toc457391783 \h </w:instrText>
        </w:r>
        <w:r w:rsidR="003E0EB3">
          <w:rPr>
            <w:noProof/>
            <w:webHidden/>
          </w:rPr>
        </w:r>
        <w:r w:rsidR="003E0EB3">
          <w:rPr>
            <w:noProof/>
            <w:webHidden/>
          </w:rPr>
          <w:fldChar w:fldCharType="separate"/>
        </w:r>
        <w:r w:rsidR="004850F9">
          <w:rPr>
            <w:noProof/>
            <w:webHidden/>
          </w:rPr>
          <w:t>13</w:t>
        </w:r>
        <w:r w:rsidR="003E0EB3">
          <w:rPr>
            <w:noProof/>
            <w:webHidden/>
          </w:rPr>
          <w:fldChar w:fldCharType="end"/>
        </w:r>
      </w:hyperlink>
    </w:p>
    <w:p w14:paraId="73F8D05A"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4" w:history="1">
        <w:r w:rsidR="003E0EB3" w:rsidRPr="00BD379D">
          <w:rPr>
            <w:rStyle w:val="Hyperlink"/>
            <w:noProof/>
          </w:rPr>
          <w:t>2.4.2</w:t>
        </w:r>
        <w:r w:rsidR="003E0EB3">
          <w:rPr>
            <w:rFonts w:eastAsiaTheme="minorEastAsia" w:cstheme="minorBidi"/>
            <w:i w:val="0"/>
            <w:iCs w:val="0"/>
            <w:noProof/>
            <w:sz w:val="22"/>
            <w:szCs w:val="22"/>
            <w:lang w:eastAsia="en-GB" w:bidi="ar-SA"/>
          </w:rPr>
          <w:tab/>
        </w:r>
        <w:r w:rsidR="003E0EB3" w:rsidRPr="00BD379D">
          <w:rPr>
            <w:rStyle w:val="Hyperlink"/>
            <w:noProof/>
          </w:rPr>
          <w:t>Risk management</w:t>
        </w:r>
        <w:r w:rsidR="003E0EB3">
          <w:rPr>
            <w:noProof/>
            <w:webHidden/>
          </w:rPr>
          <w:tab/>
        </w:r>
        <w:r w:rsidR="003E0EB3">
          <w:rPr>
            <w:noProof/>
            <w:webHidden/>
          </w:rPr>
          <w:fldChar w:fldCharType="begin"/>
        </w:r>
        <w:r w:rsidR="003E0EB3">
          <w:rPr>
            <w:noProof/>
            <w:webHidden/>
          </w:rPr>
          <w:instrText xml:space="preserve"> PAGEREF _Toc457391784 \h </w:instrText>
        </w:r>
        <w:r w:rsidR="003E0EB3">
          <w:rPr>
            <w:noProof/>
            <w:webHidden/>
          </w:rPr>
        </w:r>
        <w:r w:rsidR="003E0EB3">
          <w:rPr>
            <w:noProof/>
            <w:webHidden/>
          </w:rPr>
          <w:fldChar w:fldCharType="separate"/>
        </w:r>
        <w:r w:rsidR="004850F9">
          <w:rPr>
            <w:noProof/>
            <w:webHidden/>
          </w:rPr>
          <w:t>14</w:t>
        </w:r>
        <w:r w:rsidR="003E0EB3">
          <w:rPr>
            <w:noProof/>
            <w:webHidden/>
          </w:rPr>
          <w:fldChar w:fldCharType="end"/>
        </w:r>
      </w:hyperlink>
    </w:p>
    <w:p w14:paraId="2B5DFE83"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5" w:history="1">
        <w:r w:rsidR="003E0EB3" w:rsidRPr="00BD379D">
          <w:rPr>
            <w:rStyle w:val="Hyperlink"/>
            <w:noProof/>
          </w:rPr>
          <w:t>2.4.3</w:t>
        </w:r>
        <w:r w:rsidR="003E0EB3">
          <w:rPr>
            <w:rFonts w:eastAsiaTheme="minorEastAsia" w:cstheme="minorBidi"/>
            <w:i w:val="0"/>
            <w:iCs w:val="0"/>
            <w:noProof/>
            <w:sz w:val="22"/>
            <w:szCs w:val="22"/>
            <w:lang w:eastAsia="en-GB" w:bidi="ar-SA"/>
          </w:rPr>
          <w:tab/>
        </w:r>
        <w:r w:rsidR="003E0EB3" w:rsidRPr="00BD379D">
          <w:rPr>
            <w:rStyle w:val="Hyperlink"/>
            <w:noProof/>
          </w:rPr>
          <w:t>Conclusion</w:t>
        </w:r>
        <w:r w:rsidR="003E0EB3">
          <w:rPr>
            <w:noProof/>
            <w:webHidden/>
          </w:rPr>
          <w:tab/>
        </w:r>
        <w:r w:rsidR="003E0EB3">
          <w:rPr>
            <w:noProof/>
            <w:webHidden/>
          </w:rPr>
          <w:fldChar w:fldCharType="begin"/>
        </w:r>
        <w:r w:rsidR="003E0EB3">
          <w:rPr>
            <w:noProof/>
            <w:webHidden/>
          </w:rPr>
          <w:instrText xml:space="preserve"> PAGEREF _Toc457391785 \h </w:instrText>
        </w:r>
        <w:r w:rsidR="003E0EB3">
          <w:rPr>
            <w:noProof/>
            <w:webHidden/>
          </w:rPr>
        </w:r>
        <w:r w:rsidR="003E0EB3">
          <w:rPr>
            <w:noProof/>
            <w:webHidden/>
          </w:rPr>
          <w:fldChar w:fldCharType="separate"/>
        </w:r>
        <w:r w:rsidR="004850F9">
          <w:rPr>
            <w:noProof/>
            <w:webHidden/>
          </w:rPr>
          <w:t>15</w:t>
        </w:r>
        <w:r w:rsidR="003E0EB3">
          <w:rPr>
            <w:noProof/>
            <w:webHidden/>
          </w:rPr>
          <w:fldChar w:fldCharType="end"/>
        </w:r>
      </w:hyperlink>
    </w:p>
    <w:p w14:paraId="4FF9BE22"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86" w:history="1">
        <w:r w:rsidR="003E0EB3" w:rsidRPr="00BD379D">
          <w:rPr>
            <w:rStyle w:val="Hyperlink"/>
            <w:noProof/>
          </w:rPr>
          <w:t>2.5</w:t>
        </w:r>
        <w:r w:rsidR="003E0EB3">
          <w:rPr>
            <w:rFonts w:eastAsiaTheme="minorEastAsia" w:cstheme="minorBidi"/>
            <w:smallCaps w:val="0"/>
            <w:noProof/>
            <w:sz w:val="22"/>
            <w:szCs w:val="22"/>
            <w:lang w:eastAsia="en-GB" w:bidi="ar-SA"/>
          </w:rPr>
          <w:tab/>
        </w:r>
        <w:r w:rsidR="003E0EB3" w:rsidRPr="00BD379D">
          <w:rPr>
            <w:rStyle w:val="Hyperlink"/>
            <w:noProof/>
          </w:rPr>
          <w:t>International Narcotics Control Board advice</w:t>
        </w:r>
        <w:r w:rsidR="003E0EB3">
          <w:rPr>
            <w:noProof/>
            <w:webHidden/>
          </w:rPr>
          <w:tab/>
        </w:r>
        <w:r w:rsidR="003E0EB3">
          <w:rPr>
            <w:noProof/>
            <w:webHidden/>
          </w:rPr>
          <w:fldChar w:fldCharType="begin"/>
        </w:r>
        <w:r w:rsidR="003E0EB3">
          <w:rPr>
            <w:noProof/>
            <w:webHidden/>
          </w:rPr>
          <w:instrText xml:space="preserve"> PAGEREF _Toc457391786 \h </w:instrText>
        </w:r>
        <w:r w:rsidR="003E0EB3">
          <w:rPr>
            <w:noProof/>
            <w:webHidden/>
          </w:rPr>
        </w:r>
        <w:r w:rsidR="003E0EB3">
          <w:rPr>
            <w:noProof/>
            <w:webHidden/>
          </w:rPr>
          <w:fldChar w:fldCharType="separate"/>
        </w:r>
        <w:r w:rsidR="004850F9">
          <w:rPr>
            <w:noProof/>
            <w:webHidden/>
          </w:rPr>
          <w:t>16</w:t>
        </w:r>
        <w:r w:rsidR="003E0EB3">
          <w:rPr>
            <w:noProof/>
            <w:webHidden/>
          </w:rPr>
          <w:fldChar w:fldCharType="end"/>
        </w:r>
      </w:hyperlink>
    </w:p>
    <w:p w14:paraId="3AFFF053"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87" w:history="1">
        <w:r w:rsidR="003E0EB3" w:rsidRPr="00BD379D">
          <w:rPr>
            <w:rStyle w:val="Hyperlink"/>
            <w:noProof/>
          </w:rPr>
          <w:t>2.6</w:t>
        </w:r>
        <w:r w:rsidR="003E0EB3">
          <w:rPr>
            <w:rFonts w:eastAsiaTheme="minorEastAsia" w:cstheme="minorBidi"/>
            <w:smallCaps w:val="0"/>
            <w:noProof/>
            <w:sz w:val="22"/>
            <w:szCs w:val="22"/>
            <w:lang w:eastAsia="en-GB" w:bidi="ar-SA"/>
          </w:rPr>
          <w:tab/>
        </w:r>
        <w:r w:rsidR="003E0EB3" w:rsidRPr="00BD379D">
          <w:rPr>
            <w:rStyle w:val="Hyperlink"/>
            <w:noProof/>
          </w:rPr>
          <w:t>Risk communication</w:t>
        </w:r>
        <w:r w:rsidR="003E0EB3">
          <w:rPr>
            <w:noProof/>
            <w:webHidden/>
          </w:rPr>
          <w:tab/>
        </w:r>
        <w:r w:rsidR="003E0EB3">
          <w:rPr>
            <w:noProof/>
            <w:webHidden/>
          </w:rPr>
          <w:fldChar w:fldCharType="begin"/>
        </w:r>
        <w:r w:rsidR="003E0EB3">
          <w:rPr>
            <w:noProof/>
            <w:webHidden/>
          </w:rPr>
          <w:instrText xml:space="preserve"> PAGEREF _Toc457391787 \h </w:instrText>
        </w:r>
        <w:r w:rsidR="003E0EB3">
          <w:rPr>
            <w:noProof/>
            <w:webHidden/>
          </w:rPr>
        </w:r>
        <w:r w:rsidR="003E0EB3">
          <w:rPr>
            <w:noProof/>
            <w:webHidden/>
          </w:rPr>
          <w:fldChar w:fldCharType="separate"/>
        </w:r>
        <w:r w:rsidR="004850F9">
          <w:rPr>
            <w:noProof/>
            <w:webHidden/>
          </w:rPr>
          <w:t>16</w:t>
        </w:r>
        <w:r w:rsidR="003E0EB3">
          <w:rPr>
            <w:noProof/>
            <w:webHidden/>
          </w:rPr>
          <w:fldChar w:fldCharType="end"/>
        </w:r>
      </w:hyperlink>
    </w:p>
    <w:p w14:paraId="07B36F0E"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8" w:history="1">
        <w:r w:rsidR="003E0EB3" w:rsidRPr="00BD379D">
          <w:rPr>
            <w:rStyle w:val="Hyperlink"/>
            <w:noProof/>
          </w:rPr>
          <w:t>2.6.1</w:t>
        </w:r>
        <w:r w:rsidR="003E0EB3">
          <w:rPr>
            <w:rFonts w:eastAsiaTheme="minorEastAsia" w:cstheme="minorBidi"/>
            <w:i w:val="0"/>
            <w:iCs w:val="0"/>
            <w:noProof/>
            <w:sz w:val="22"/>
            <w:szCs w:val="22"/>
            <w:lang w:eastAsia="en-GB" w:bidi="ar-SA"/>
          </w:rPr>
          <w:tab/>
        </w:r>
        <w:r w:rsidR="003E0EB3" w:rsidRPr="00BD379D">
          <w:rPr>
            <w:rStyle w:val="Hyperlink"/>
            <w:noProof/>
          </w:rPr>
          <w:t>Consultation</w:t>
        </w:r>
        <w:r w:rsidR="003E0EB3">
          <w:rPr>
            <w:noProof/>
            <w:webHidden/>
          </w:rPr>
          <w:tab/>
        </w:r>
        <w:r w:rsidR="003E0EB3">
          <w:rPr>
            <w:noProof/>
            <w:webHidden/>
          </w:rPr>
          <w:fldChar w:fldCharType="begin"/>
        </w:r>
        <w:r w:rsidR="003E0EB3">
          <w:rPr>
            <w:noProof/>
            <w:webHidden/>
          </w:rPr>
          <w:instrText xml:space="preserve"> PAGEREF _Toc457391788 \h </w:instrText>
        </w:r>
        <w:r w:rsidR="003E0EB3">
          <w:rPr>
            <w:noProof/>
            <w:webHidden/>
          </w:rPr>
        </w:r>
        <w:r w:rsidR="003E0EB3">
          <w:rPr>
            <w:noProof/>
            <w:webHidden/>
          </w:rPr>
          <w:fldChar w:fldCharType="separate"/>
        </w:r>
        <w:r w:rsidR="004850F9">
          <w:rPr>
            <w:noProof/>
            <w:webHidden/>
          </w:rPr>
          <w:t>16</w:t>
        </w:r>
        <w:r w:rsidR="003E0EB3">
          <w:rPr>
            <w:noProof/>
            <w:webHidden/>
          </w:rPr>
          <w:fldChar w:fldCharType="end"/>
        </w:r>
      </w:hyperlink>
    </w:p>
    <w:p w14:paraId="09B829D5"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89" w:history="1">
        <w:r w:rsidR="003E0EB3" w:rsidRPr="00BD379D">
          <w:rPr>
            <w:rStyle w:val="Hyperlink"/>
            <w:noProof/>
          </w:rPr>
          <w:t>2.6.2</w:t>
        </w:r>
        <w:r w:rsidR="003E0EB3">
          <w:rPr>
            <w:rFonts w:eastAsiaTheme="minorEastAsia" w:cstheme="minorBidi"/>
            <w:i w:val="0"/>
            <w:iCs w:val="0"/>
            <w:noProof/>
            <w:sz w:val="22"/>
            <w:szCs w:val="22"/>
            <w:lang w:eastAsia="en-GB" w:bidi="ar-SA"/>
          </w:rPr>
          <w:tab/>
        </w:r>
        <w:r w:rsidR="003E0EB3" w:rsidRPr="00BD379D">
          <w:rPr>
            <w:rStyle w:val="Hyperlink"/>
            <w:noProof/>
          </w:rPr>
          <w:t>World Trade Organization (WTO)</w:t>
        </w:r>
        <w:r w:rsidR="003E0EB3">
          <w:rPr>
            <w:noProof/>
            <w:webHidden/>
          </w:rPr>
          <w:tab/>
        </w:r>
        <w:r w:rsidR="003E0EB3">
          <w:rPr>
            <w:noProof/>
            <w:webHidden/>
          </w:rPr>
          <w:fldChar w:fldCharType="begin"/>
        </w:r>
        <w:r w:rsidR="003E0EB3">
          <w:rPr>
            <w:noProof/>
            <w:webHidden/>
          </w:rPr>
          <w:instrText xml:space="preserve"> PAGEREF _Toc457391789 \h </w:instrText>
        </w:r>
        <w:r w:rsidR="003E0EB3">
          <w:rPr>
            <w:noProof/>
            <w:webHidden/>
          </w:rPr>
        </w:r>
        <w:r w:rsidR="003E0EB3">
          <w:rPr>
            <w:noProof/>
            <w:webHidden/>
          </w:rPr>
          <w:fldChar w:fldCharType="separate"/>
        </w:r>
        <w:r w:rsidR="004850F9">
          <w:rPr>
            <w:noProof/>
            <w:webHidden/>
          </w:rPr>
          <w:t>17</w:t>
        </w:r>
        <w:r w:rsidR="003E0EB3">
          <w:rPr>
            <w:noProof/>
            <w:webHidden/>
          </w:rPr>
          <w:fldChar w:fldCharType="end"/>
        </w:r>
      </w:hyperlink>
    </w:p>
    <w:p w14:paraId="79297743"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90" w:history="1">
        <w:r w:rsidR="003E0EB3" w:rsidRPr="00BD379D">
          <w:rPr>
            <w:rStyle w:val="Hyperlink"/>
            <w:noProof/>
          </w:rPr>
          <w:t>2.7</w:t>
        </w:r>
        <w:r w:rsidR="003E0EB3">
          <w:rPr>
            <w:rFonts w:eastAsiaTheme="minorEastAsia" w:cstheme="minorBidi"/>
            <w:smallCaps w:val="0"/>
            <w:noProof/>
            <w:sz w:val="22"/>
            <w:szCs w:val="22"/>
            <w:lang w:eastAsia="en-GB" w:bidi="ar-SA"/>
          </w:rPr>
          <w:tab/>
        </w:r>
        <w:r w:rsidR="003E0EB3" w:rsidRPr="00BD379D">
          <w:rPr>
            <w:rStyle w:val="Hyperlink"/>
            <w:noProof/>
          </w:rPr>
          <w:t>FSANZ Act assessment requirements</w:t>
        </w:r>
        <w:r w:rsidR="003E0EB3">
          <w:rPr>
            <w:noProof/>
            <w:webHidden/>
          </w:rPr>
          <w:tab/>
        </w:r>
        <w:r w:rsidR="003E0EB3">
          <w:rPr>
            <w:noProof/>
            <w:webHidden/>
          </w:rPr>
          <w:fldChar w:fldCharType="begin"/>
        </w:r>
        <w:r w:rsidR="003E0EB3">
          <w:rPr>
            <w:noProof/>
            <w:webHidden/>
          </w:rPr>
          <w:instrText xml:space="preserve"> PAGEREF _Toc457391790 \h </w:instrText>
        </w:r>
        <w:r w:rsidR="003E0EB3">
          <w:rPr>
            <w:noProof/>
            <w:webHidden/>
          </w:rPr>
        </w:r>
        <w:r w:rsidR="003E0EB3">
          <w:rPr>
            <w:noProof/>
            <w:webHidden/>
          </w:rPr>
          <w:fldChar w:fldCharType="separate"/>
        </w:r>
        <w:r w:rsidR="004850F9">
          <w:rPr>
            <w:noProof/>
            <w:webHidden/>
          </w:rPr>
          <w:t>17</w:t>
        </w:r>
        <w:r w:rsidR="003E0EB3">
          <w:rPr>
            <w:noProof/>
            <w:webHidden/>
          </w:rPr>
          <w:fldChar w:fldCharType="end"/>
        </w:r>
      </w:hyperlink>
    </w:p>
    <w:p w14:paraId="46D14FF5"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91" w:history="1">
        <w:r w:rsidR="003E0EB3" w:rsidRPr="00BD379D">
          <w:rPr>
            <w:rStyle w:val="Hyperlink"/>
            <w:noProof/>
          </w:rPr>
          <w:t>2.7.1</w:t>
        </w:r>
        <w:r w:rsidR="003E0EB3">
          <w:rPr>
            <w:rFonts w:eastAsiaTheme="minorEastAsia" w:cstheme="minorBidi"/>
            <w:i w:val="0"/>
            <w:iCs w:val="0"/>
            <w:noProof/>
            <w:sz w:val="22"/>
            <w:szCs w:val="22"/>
            <w:lang w:eastAsia="en-GB" w:bidi="ar-SA"/>
          </w:rPr>
          <w:tab/>
        </w:r>
        <w:r w:rsidR="003E0EB3" w:rsidRPr="00BD379D">
          <w:rPr>
            <w:rStyle w:val="Hyperlink"/>
            <w:noProof/>
          </w:rPr>
          <w:t>Section 59</w:t>
        </w:r>
        <w:r w:rsidR="003E0EB3">
          <w:rPr>
            <w:noProof/>
            <w:webHidden/>
          </w:rPr>
          <w:tab/>
        </w:r>
        <w:r w:rsidR="003E0EB3">
          <w:rPr>
            <w:noProof/>
            <w:webHidden/>
          </w:rPr>
          <w:fldChar w:fldCharType="begin"/>
        </w:r>
        <w:r w:rsidR="003E0EB3">
          <w:rPr>
            <w:noProof/>
            <w:webHidden/>
          </w:rPr>
          <w:instrText xml:space="preserve"> PAGEREF _Toc457391791 \h </w:instrText>
        </w:r>
        <w:r w:rsidR="003E0EB3">
          <w:rPr>
            <w:noProof/>
            <w:webHidden/>
          </w:rPr>
        </w:r>
        <w:r w:rsidR="003E0EB3">
          <w:rPr>
            <w:noProof/>
            <w:webHidden/>
          </w:rPr>
          <w:fldChar w:fldCharType="separate"/>
        </w:r>
        <w:r w:rsidR="004850F9">
          <w:rPr>
            <w:noProof/>
            <w:webHidden/>
          </w:rPr>
          <w:t>17</w:t>
        </w:r>
        <w:r w:rsidR="003E0EB3">
          <w:rPr>
            <w:noProof/>
            <w:webHidden/>
          </w:rPr>
          <w:fldChar w:fldCharType="end"/>
        </w:r>
      </w:hyperlink>
    </w:p>
    <w:p w14:paraId="66F54531"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92" w:history="1">
        <w:r w:rsidR="003E0EB3" w:rsidRPr="00BD379D">
          <w:rPr>
            <w:rStyle w:val="Hyperlink"/>
            <w:noProof/>
          </w:rPr>
          <w:t>2.7.2</w:t>
        </w:r>
        <w:r w:rsidR="003E0EB3">
          <w:rPr>
            <w:rFonts w:eastAsiaTheme="minorEastAsia" w:cstheme="minorBidi"/>
            <w:i w:val="0"/>
            <w:iCs w:val="0"/>
            <w:noProof/>
            <w:sz w:val="22"/>
            <w:szCs w:val="22"/>
            <w:lang w:eastAsia="en-GB" w:bidi="ar-SA"/>
          </w:rPr>
          <w:tab/>
        </w:r>
        <w:r w:rsidR="003E0EB3" w:rsidRPr="00BD379D">
          <w:rPr>
            <w:rStyle w:val="Hyperlink"/>
            <w:noProof/>
          </w:rPr>
          <w:t>Subsection 18(1)</w:t>
        </w:r>
        <w:r w:rsidR="003E0EB3">
          <w:rPr>
            <w:noProof/>
            <w:webHidden/>
          </w:rPr>
          <w:tab/>
        </w:r>
        <w:r w:rsidR="003E0EB3">
          <w:rPr>
            <w:noProof/>
            <w:webHidden/>
          </w:rPr>
          <w:fldChar w:fldCharType="begin"/>
        </w:r>
        <w:r w:rsidR="003E0EB3">
          <w:rPr>
            <w:noProof/>
            <w:webHidden/>
          </w:rPr>
          <w:instrText xml:space="preserve"> PAGEREF _Toc457391792 \h </w:instrText>
        </w:r>
        <w:r w:rsidR="003E0EB3">
          <w:rPr>
            <w:noProof/>
            <w:webHidden/>
          </w:rPr>
        </w:r>
        <w:r w:rsidR="003E0EB3">
          <w:rPr>
            <w:noProof/>
            <w:webHidden/>
          </w:rPr>
          <w:fldChar w:fldCharType="separate"/>
        </w:r>
        <w:r w:rsidR="004850F9">
          <w:rPr>
            <w:noProof/>
            <w:webHidden/>
          </w:rPr>
          <w:t>18</w:t>
        </w:r>
        <w:r w:rsidR="003E0EB3">
          <w:rPr>
            <w:noProof/>
            <w:webHidden/>
          </w:rPr>
          <w:fldChar w:fldCharType="end"/>
        </w:r>
      </w:hyperlink>
    </w:p>
    <w:p w14:paraId="6A6C44CF" w14:textId="77777777" w:rsidR="003E0EB3" w:rsidRDefault="00F85594">
      <w:pPr>
        <w:pStyle w:val="TOC3"/>
        <w:tabs>
          <w:tab w:val="left" w:pos="1100"/>
          <w:tab w:val="right" w:leader="dot" w:pos="9060"/>
        </w:tabs>
        <w:rPr>
          <w:rFonts w:eastAsiaTheme="minorEastAsia" w:cstheme="minorBidi"/>
          <w:i w:val="0"/>
          <w:iCs w:val="0"/>
          <w:noProof/>
          <w:sz w:val="22"/>
          <w:szCs w:val="22"/>
          <w:lang w:eastAsia="en-GB" w:bidi="ar-SA"/>
        </w:rPr>
      </w:pPr>
      <w:hyperlink w:anchor="_Toc457391793" w:history="1">
        <w:r w:rsidR="003E0EB3" w:rsidRPr="00BD379D">
          <w:rPr>
            <w:rStyle w:val="Hyperlink"/>
            <w:noProof/>
          </w:rPr>
          <w:t>2.7.3</w:t>
        </w:r>
        <w:r w:rsidR="003E0EB3">
          <w:rPr>
            <w:rFonts w:eastAsiaTheme="minorEastAsia" w:cstheme="minorBidi"/>
            <w:i w:val="0"/>
            <w:iCs w:val="0"/>
            <w:noProof/>
            <w:sz w:val="22"/>
            <w:szCs w:val="22"/>
            <w:lang w:eastAsia="en-GB" w:bidi="ar-SA"/>
          </w:rPr>
          <w:tab/>
        </w:r>
        <w:r w:rsidR="003E0EB3" w:rsidRPr="00BD379D">
          <w:rPr>
            <w:rStyle w:val="Hyperlink"/>
            <w:noProof/>
          </w:rPr>
          <w:t>Subsection 18(2) considerations</w:t>
        </w:r>
        <w:r w:rsidR="003E0EB3">
          <w:rPr>
            <w:noProof/>
            <w:webHidden/>
          </w:rPr>
          <w:tab/>
        </w:r>
        <w:r w:rsidR="003E0EB3">
          <w:rPr>
            <w:noProof/>
            <w:webHidden/>
          </w:rPr>
          <w:fldChar w:fldCharType="begin"/>
        </w:r>
        <w:r w:rsidR="003E0EB3">
          <w:rPr>
            <w:noProof/>
            <w:webHidden/>
          </w:rPr>
          <w:instrText xml:space="preserve"> PAGEREF _Toc457391793 \h </w:instrText>
        </w:r>
        <w:r w:rsidR="003E0EB3">
          <w:rPr>
            <w:noProof/>
            <w:webHidden/>
          </w:rPr>
        </w:r>
        <w:r w:rsidR="003E0EB3">
          <w:rPr>
            <w:noProof/>
            <w:webHidden/>
          </w:rPr>
          <w:fldChar w:fldCharType="separate"/>
        </w:r>
        <w:r w:rsidR="004850F9">
          <w:rPr>
            <w:noProof/>
            <w:webHidden/>
          </w:rPr>
          <w:t>19</w:t>
        </w:r>
        <w:r w:rsidR="003E0EB3">
          <w:rPr>
            <w:noProof/>
            <w:webHidden/>
          </w:rPr>
          <w:fldChar w:fldCharType="end"/>
        </w:r>
      </w:hyperlink>
    </w:p>
    <w:p w14:paraId="5698BB80" w14:textId="77777777" w:rsidR="003E0EB3" w:rsidRDefault="00F85594">
      <w:pPr>
        <w:pStyle w:val="TOC2"/>
        <w:tabs>
          <w:tab w:val="left" w:pos="880"/>
          <w:tab w:val="right" w:leader="dot" w:pos="9060"/>
        </w:tabs>
        <w:rPr>
          <w:rFonts w:eastAsiaTheme="minorEastAsia" w:cstheme="minorBidi"/>
          <w:smallCaps w:val="0"/>
          <w:noProof/>
          <w:sz w:val="22"/>
          <w:szCs w:val="22"/>
          <w:lang w:eastAsia="en-GB" w:bidi="ar-SA"/>
        </w:rPr>
      </w:pPr>
      <w:hyperlink w:anchor="_Toc457391794" w:history="1">
        <w:r w:rsidR="003E0EB3" w:rsidRPr="00BD379D">
          <w:rPr>
            <w:rStyle w:val="Hyperlink"/>
            <w:noProof/>
          </w:rPr>
          <w:t>2.8</w:t>
        </w:r>
        <w:r w:rsidR="003E0EB3">
          <w:rPr>
            <w:rFonts w:eastAsiaTheme="minorEastAsia" w:cstheme="minorBidi"/>
            <w:smallCaps w:val="0"/>
            <w:noProof/>
            <w:sz w:val="22"/>
            <w:szCs w:val="22"/>
            <w:lang w:eastAsia="en-GB" w:bidi="ar-SA"/>
          </w:rPr>
          <w:tab/>
        </w:r>
        <w:r w:rsidR="003E0EB3" w:rsidRPr="00BD379D">
          <w:rPr>
            <w:rStyle w:val="Hyperlink"/>
            <w:noProof/>
          </w:rPr>
          <w:t>Preferred approach</w:t>
        </w:r>
        <w:r w:rsidR="003E0EB3">
          <w:rPr>
            <w:noProof/>
            <w:webHidden/>
          </w:rPr>
          <w:tab/>
        </w:r>
        <w:r w:rsidR="003E0EB3">
          <w:rPr>
            <w:noProof/>
            <w:webHidden/>
          </w:rPr>
          <w:fldChar w:fldCharType="begin"/>
        </w:r>
        <w:r w:rsidR="003E0EB3">
          <w:rPr>
            <w:noProof/>
            <w:webHidden/>
          </w:rPr>
          <w:instrText xml:space="preserve"> PAGEREF _Toc457391794 \h </w:instrText>
        </w:r>
        <w:r w:rsidR="003E0EB3">
          <w:rPr>
            <w:noProof/>
            <w:webHidden/>
          </w:rPr>
        </w:r>
        <w:r w:rsidR="003E0EB3">
          <w:rPr>
            <w:noProof/>
            <w:webHidden/>
          </w:rPr>
          <w:fldChar w:fldCharType="separate"/>
        </w:r>
        <w:r w:rsidR="004850F9">
          <w:rPr>
            <w:noProof/>
            <w:webHidden/>
          </w:rPr>
          <w:t>20</w:t>
        </w:r>
        <w:r w:rsidR="003E0EB3">
          <w:rPr>
            <w:noProof/>
            <w:webHidden/>
          </w:rPr>
          <w:fldChar w:fldCharType="end"/>
        </w:r>
      </w:hyperlink>
    </w:p>
    <w:p w14:paraId="3C5DF278" w14:textId="77777777" w:rsidR="003E0EB3" w:rsidRDefault="00F855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7391795" w:history="1">
        <w:r w:rsidR="003E0EB3" w:rsidRPr="00BD379D">
          <w:rPr>
            <w:rStyle w:val="Hyperlink"/>
            <w:noProof/>
          </w:rPr>
          <w:t>3</w:t>
        </w:r>
        <w:r w:rsidR="003E0EB3">
          <w:rPr>
            <w:rFonts w:eastAsiaTheme="minorEastAsia" w:cstheme="minorBidi"/>
            <w:b w:val="0"/>
            <w:bCs w:val="0"/>
            <w:caps w:val="0"/>
            <w:noProof/>
            <w:sz w:val="22"/>
            <w:szCs w:val="22"/>
            <w:lang w:eastAsia="en-GB" w:bidi="ar-SA"/>
          </w:rPr>
          <w:tab/>
        </w:r>
        <w:r w:rsidR="003E0EB3" w:rsidRPr="00BD379D">
          <w:rPr>
            <w:rStyle w:val="Hyperlink"/>
            <w:noProof/>
          </w:rPr>
          <w:t>Draft variation</w:t>
        </w:r>
        <w:r w:rsidR="003E0EB3">
          <w:rPr>
            <w:noProof/>
            <w:webHidden/>
          </w:rPr>
          <w:tab/>
        </w:r>
        <w:r w:rsidR="003E0EB3">
          <w:rPr>
            <w:noProof/>
            <w:webHidden/>
          </w:rPr>
          <w:fldChar w:fldCharType="begin"/>
        </w:r>
        <w:r w:rsidR="003E0EB3">
          <w:rPr>
            <w:noProof/>
            <w:webHidden/>
          </w:rPr>
          <w:instrText xml:space="preserve"> PAGEREF _Toc457391795 \h </w:instrText>
        </w:r>
        <w:r w:rsidR="003E0EB3">
          <w:rPr>
            <w:noProof/>
            <w:webHidden/>
          </w:rPr>
        </w:r>
        <w:r w:rsidR="003E0EB3">
          <w:rPr>
            <w:noProof/>
            <w:webHidden/>
          </w:rPr>
          <w:fldChar w:fldCharType="separate"/>
        </w:r>
        <w:r w:rsidR="004850F9">
          <w:rPr>
            <w:noProof/>
            <w:webHidden/>
          </w:rPr>
          <w:t>21</w:t>
        </w:r>
        <w:r w:rsidR="003E0EB3">
          <w:rPr>
            <w:noProof/>
            <w:webHidden/>
          </w:rPr>
          <w:fldChar w:fldCharType="end"/>
        </w:r>
      </w:hyperlink>
    </w:p>
    <w:p w14:paraId="7B2BBEAE" w14:textId="77777777" w:rsidR="003E0EB3" w:rsidRDefault="00F85594">
      <w:pPr>
        <w:pStyle w:val="TOC2"/>
        <w:tabs>
          <w:tab w:val="right" w:leader="dot" w:pos="9060"/>
        </w:tabs>
        <w:rPr>
          <w:rFonts w:eastAsiaTheme="minorEastAsia" w:cstheme="minorBidi"/>
          <w:smallCaps w:val="0"/>
          <w:noProof/>
          <w:sz w:val="22"/>
          <w:szCs w:val="22"/>
          <w:lang w:eastAsia="en-GB" w:bidi="ar-SA"/>
        </w:rPr>
      </w:pPr>
      <w:hyperlink w:anchor="_Toc457391796" w:history="1">
        <w:r w:rsidR="003E0EB3" w:rsidRPr="00BD379D">
          <w:rPr>
            <w:rStyle w:val="Hyperlink"/>
            <w:noProof/>
          </w:rPr>
          <w:t xml:space="preserve">Attachment A – Draft variation to the </w:t>
        </w:r>
        <w:r w:rsidR="003E0EB3" w:rsidRPr="00BD379D">
          <w:rPr>
            <w:rStyle w:val="Hyperlink"/>
            <w:i/>
            <w:noProof/>
          </w:rPr>
          <w:t>Australia New Zealand Food Standards Code</w:t>
        </w:r>
        <w:r w:rsidR="003E0EB3">
          <w:rPr>
            <w:noProof/>
            <w:webHidden/>
          </w:rPr>
          <w:tab/>
        </w:r>
        <w:r w:rsidR="003E0EB3">
          <w:rPr>
            <w:noProof/>
            <w:webHidden/>
          </w:rPr>
          <w:fldChar w:fldCharType="begin"/>
        </w:r>
        <w:r w:rsidR="003E0EB3">
          <w:rPr>
            <w:noProof/>
            <w:webHidden/>
          </w:rPr>
          <w:instrText xml:space="preserve"> PAGEREF _Toc457391796 \h </w:instrText>
        </w:r>
        <w:r w:rsidR="003E0EB3">
          <w:rPr>
            <w:noProof/>
            <w:webHidden/>
          </w:rPr>
        </w:r>
        <w:r w:rsidR="003E0EB3">
          <w:rPr>
            <w:noProof/>
            <w:webHidden/>
          </w:rPr>
          <w:fldChar w:fldCharType="separate"/>
        </w:r>
        <w:r w:rsidR="004850F9">
          <w:rPr>
            <w:noProof/>
            <w:webHidden/>
          </w:rPr>
          <w:t>22</w:t>
        </w:r>
        <w:r w:rsidR="003E0EB3">
          <w:rPr>
            <w:noProof/>
            <w:webHidden/>
          </w:rPr>
          <w:fldChar w:fldCharType="end"/>
        </w:r>
      </w:hyperlink>
    </w:p>
    <w:p w14:paraId="583F184A" w14:textId="77777777" w:rsidR="003E0EB3" w:rsidRDefault="00F85594">
      <w:pPr>
        <w:pStyle w:val="TOC2"/>
        <w:tabs>
          <w:tab w:val="right" w:leader="dot" w:pos="9060"/>
        </w:tabs>
        <w:rPr>
          <w:rFonts w:eastAsiaTheme="minorEastAsia" w:cstheme="minorBidi"/>
          <w:smallCaps w:val="0"/>
          <w:noProof/>
          <w:sz w:val="22"/>
          <w:szCs w:val="22"/>
          <w:lang w:eastAsia="en-GB" w:bidi="ar-SA"/>
        </w:rPr>
      </w:pPr>
      <w:hyperlink w:anchor="_Toc457391797" w:history="1">
        <w:r w:rsidR="003E0EB3" w:rsidRPr="00BD379D">
          <w:rPr>
            <w:rStyle w:val="Hyperlink"/>
            <w:noProof/>
          </w:rPr>
          <w:t>Attachment B – Explanatory Statement</w:t>
        </w:r>
        <w:r w:rsidR="003E0EB3">
          <w:rPr>
            <w:noProof/>
            <w:webHidden/>
          </w:rPr>
          <w:tab/>
        </w:r>
        <w:r w:rsidR="003E0EB3">
          <w:rPr>
            <w:noProof/>
            <w:webHidden/>
          </w:rPr>
          <w:fldChar w:fldCharType="begin"/>
        </w:r>
        <w:r w:rsidR="003E0EB3">
          <w:rPr>
            <w:noProof/>
            <w:webHidden/>
          </w:rPr>
          <w:instrText xml:space="preserve"> PAGEREF _Toc457391797 \h </w:instrText>
        </w:r>
        <w:r w:rsidR="003E0EB3">
          <w:rPr>
            <w:noProof/>
            <w:webHidden/>
          </w:rPr>
        </w:r>
        <w:r w:rsidR="003E0EB3">
          <w:rPr>
            <w:noProof/>
            <w:webHidden/>
          </w:rPr>
          <w:fldChar w:fldCharType="separate"/>
        </w:r>
        <w:r w:rsidR="004850F9">
          <w:rPr>
            <w:noProof/>
            <w:webHidden/>
          </w:rPr>
          <w:t>24</w:t>
        </w:r>
        <w:r w:rsidR="003E0EB3">
          <w:rPr>
            <w:noProof/>
            <w:webHidden/>
          </w:rPr>
          <w:fldChar w:fldCharType="end"/>
        </w:r>
      </w:hyperlink>
    </w:p>
    <w:p w14:paraId="67A1BD8F" w14:textId="77777777" w:rsidR="00051ED9" w:rsidRPr="0059227F" w:rsidRDefault="00051ED9" w:rsidP="00051ED9">
      <w:pPr>
        <w:rPr>
          <w:rFonts w:cs="Arial"/>
        </w:rPr>
      </w:pPr>
      <w:r w:rsidRPr="002C4A91">
        <w:rPr>
          <w:rFonts w:cs="Arial"/>
          <w:sz w:val="20"/>
          <w:szCs w:val="20"/>
        </w:rPr>
        <w:fldChar w:fldCharType="end"/>
      </w:r>
    </w:p>
    <w:p w14:paraId="42F20D30" w14:textId="77777777" w:rsidR="00D73931" w:rsidRPr="00E203C2" w:rsidRDefault="00D73931" w:rsidP="00051ED9"/>
    <w:p w14:paraId="5AF0B60A" w14:textId="77777777" w:rsidR="0037520F" w:rsidRPr="008844E4" w:rsidRDefault="0037520F" w:rsidP="0037520F">
      <w:pPr>
        <w:rPr>
          <w:b/>
          <w:szCs w:val="22"/>
        </w:rPr>
      </w:pPr>
      <w:r w:rsidRPr="008844E4">
        <w:rPr>
          <w:b/>
          <w:szCs w:val="22"/>
        </w:rPr>
        <w:t>Supporting documents</w:t>
      </w:r>
    </w:p>
    <w:p w14:paraId="5F848209" w14:textId="77777777" w:rsidR="0037520F" w:rsidRPr="0089264A" w:rsidRDefault="0037520F" w:rsidP="0037520F">
      <w:pPr>
        <w:rPr>
          <w:szCs w:val="22"/>
        </w:rPr>
      </w:pPr>
    </w:p>
    <w:p w14:paraId="797D7C64" w14:textId="6BDFA340" w:rsidR="0037520F" w:rsidRPr="00D80C79" w:rsidRDefault="0037520F" w:rsidP="0037520F">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w:t>
      </w:r>
      <w:r w:rsidR="00681754" w:rsidRPr="009D0605">
        <w:rPr>
          <w:szCs w:val="22"/>
        </w:rPr>
        <w:t>this Proposal</w:t>
      </w:r>
      <w:r w:rsidRPr="009D0605">
        <w:rPr>
          <w:szCs w:val="22"/>
        </w:rPr>
        <w:t xml:space="preserve"> are available </w:t>
      </w:r>
      <w:r w:rsidRPr="0089264A">
        <w:rPr>
          <w:szCs w:val="22"/>
        </w:rPr>
        <w:t>on the FSANZ website at</w:t>
      </w:r>
      <w:r w:rsidRPr="0089264A">
        <w:rPr>
          <w:color w:val="FF0000"/>
          <w:szCs w:val="22"/>
        </w:rPr>
        <w:t xml:space="preserve"> </w:t>
      </w:r>
      <w:hyperlink r:id="rId21" w:history="1">
        <w:r w:rsidR="00D80C79" w:rsidRPr="00D80C79">
          <w:rPr>
            <w:rStyle w:val="Hyperlink"/>
            <w:szCs w:val="22"/>
          </w:rPr>
          <w:t>P1042 - Low THC Hemp Seeds as Food</w:t>
        </w:r>
      </w:hyperlink>
      <w:r w:rsidR="00D80C79" w:rsidRPr="00D80C79">
        <w:rPr>
          <w:szCs w:val="22"/>
        </w:rPr>
        <w:t xml:space="preserve">. </w:t>
      </w:r>
    </w:p>
    <w:p w14:paraId="5E1A0276" w14:textId="77777777" w:rsidR="0089264A" w:rsidRPr="0089264A" w:rsidRDefault="0089264A" w:rsidP="0089264A">
      <w:pPr>
        <w:rPr>
          <w:szCs w:val="22"/>
        </w:rPr>
      </w:pPr>
    </w:p>
    <w:p w14:paraId="26DD458E" w14:textId="393EE167" w:rsidR="0089264A" w:rsidRPr="00D9136F" w:rsidRDefault="0089264A" w:rsidP="003A7725">
      <w:pPr>
        <w:ind w:left="1134" w:hanging="1134"/>
      </w:pPr>
      <w:r w:rsidRPr="00D9136F">
        <w:t>S</w:t>
      </w:r>
      <w:r w:rsidR="00973B40" w:rsidRPr="00D9136F">
        <w:t xml:space="preserve">upporting </w:t>
      </w:r>
      <w:r w:rsidRPr="00D9136F">
        <w:t>D</w:t>
      </w:r>
      <w:r w:rsidR="00973B40" w:rsidRPr="00D9136F">
        <w:t xml:space="preserve">ocument </w:t>
      </w:r>
      <w:r w:rsidRPr="00D9136F">
        <w:t>1</w:t>
      </w:r>
      <w:r w:rsidRPr="00D9136F">
        <w:tab/>
      </w:r>
      <w:r w:rsidR="00973B40" w:rsidRPr="00D9136F">
        <w:t>Dietary exposure assessment</w:t>
      </w:r>
    </w:p>
    <w:p w14:paraId="2A1315FA" w14:textId="5E6CD541" w:rsidR="00DC6364" w:rsidRDefault="00973B40" w:rsidP="003A7725">
      <w:pPr>
        <w:ind w:left="1134" w:hanging="1134"/>
      </w:pPr>
      <w:r w:rsidRPr="00D9136F">
        <w:t>Sup</w:t>
      </w:r>
      <w:r w:rsidR="002857FC">
        <w:t>porting Document 2</w:t>
      </w:r>
      <w:r w:rsidR="002857FC">
        <w:tab/>
        <w:t>Cannabidiol h</w:t>
      </w:r>
      <w:r w:rsidRPr="00D9136F">
        <w:t xml:space="preserve">azard </w:t>
      </w:r>
      <w:r w:rsidR="002857FC">
        <w:t>p</w:t>
      </w:r>
      <w:r w:rsidRPr="00D9136F">
        <w:t>rofile</w:t>
      </w:r>
    </w:p>
    <w:p w14:paraId="0EB53E9C" w14:textId="77777777" w:rsidR="00DC6364" w:rsidRDefault="00DC6364">
      <w:pPr>
        <w:widowControl/>
      </w:pPr>
      <w:r>
        <w:br w:type="page"/>
      </w:r>
    </w:p>
    <w:p w14:paraId="604C45D5" w14:textId="2403D0AA" w:rsidR="00E063C6" w:rsidRDefault="00F33BB8" w:rsidP="000A5DF8">
      <w:pPr>
        <w:pStyle w:val="Heading1"/>
      </w:pPr>
      <w:bookmarkStart w:id="1" w:name="_Toc286391001"/>
      <w:bookmarkStart w:id="2" w:name="_Toc300933414"/>
      <w:bookmarkStart w:id="3" w:name="_Toc45739176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0D180BB" w14:textId="08936982" w:rsidR="0083703A" w:rsidRDefault="009544C8" w:rsidP="009544C8">
      <w:bookmarkStart w:id="9" w:name="_Toc286391003"/>
      <w:r>
        <w:t>Proposal P1042 – Low THC Hemp Seeds as Food was developed to consider a</w:t>
      </w:r>
      <w:r w:rsidRPr="00F8569C">
        <w:t xml:space="preserve"> food regulatory measure to permit the sale of food der</w:t>
      </w:r>
      <w:r w:rsidR="0083703A">
        <w:t>ived from the seed</w:t>
      </w:r>
      <w:r w:rsidR="001F31A2">
        <w:t>s</w:t>
      </w:r>
      <w:r w:rsidR="0083703A">
        <w:t xml:space="preserve"> of low delta </w:t>
      </w:r>
    </w:p>
    <w:p w14:paraId="2975B810" w14:textId="060F6022" w:rsidR="009544C8" w:rsidRDefault="009544C8" w:rsidP="009544C8">
      <w:r w:rsidRPr="00F8569C">
        <w:t>9</w:t>
      </w:r>
      <w:r w:rsidR="0083703A">
        <w:t>-</w:t>
      </w:r>
      <w:r w:rsidRPr="00F8569C">
        <w:t xml:space="preserve">tetrahydrocannabinol varieties of </w:t>
      </w:r>
      <w:r w:rsidRPr="00F8569C">
        <w:rPr>
          <w:i/>
        </w:rPr>
        <w:t xml:space="preserve">Cannabis </w:t>
      </w:r>
      <w:proofErr w:type="spellStart"/>
      <w:r w:rsidRPr="00F8569C">
        <w:rPr>
          <w:i/>
        </w:rPr>
        <w:t>sativa</w:t>
      </w:r>
      <w:proofErr w:type="spellEnd"/>
      <w:r w:rsidRPr="00F8569C">
        <w:t xml:space="preserve"> </w:t>
      </w:r>
      <w:r>
        <w:t>(</w:t>
      </w:r>
      <w:r w:rsidRPr="00F8569C">
        <w:rPr>
          <w:i/>
        </w:rPr>
        <w:t xml:space="preserve">C. </w:t>
      </w:r>
      <w:proofErr w:type="spellStart"/>
      <w:r w:rsidRPr="00F8569C">
        <w:rPr>
          <w:i/>
        </w:rPr>
        <w:t>sativa</w:t>
      </w:r>
      <w:proofErr w:type="spellEnd"/>
      <w:r>
        <w:t xml:space="preserve">) </w:t>
      </w:r>
      <w:r w:rsidRPr="00F8569C">
        <w:t>(</w:t>
      </w:r>
      <w:r w:rsidR="00DF5CEC">
        <w:t>low THC</w:t>
      </w:r>
      <w:r w:rsidRPr="00F8569C">
        <w:t xml:space="preserve"> hemp).</w:t>
      </w:r>
      <w:r>
        <w:t xml:space="preserve"> The proposal was prepared following a request from the </w:t>
      </w:r>
      <w:r w:rsidRPr="00206B76">
        <w:t>Australia and New Zealand Ministerial Forum on Food Regulation (the Forum)</w:t>
      </w:r>
      <w:r>
        <w:t xml:space="preserve">. </w:t>
      </w:r>
    </w:p>
    <w:p w14:paraId="24230E70" w14:textId="77777777" w:rsidR="009544C8" w:rsidRDefault="009544C8" w:rsidP="009544C8"/>
    <w:p w14:paraId="6FEDA33F" w14:textId="77777777" w:rsidR="009544C8" w:rsidRPr="00206B76" w:rsidRDefault="009544C8" w:rsidP="009544C8">
      <w:r w:rsidRPr="00206B76">
        <w:t xml:space="preserve">The Forum </w:t>
      </w:r>
      <w:r>
        <w:t xml:space="preserve">also </w:t>
      </w:r>
      <w:r w:rsidRPr="00206B76">
        <w:t>requested that the following matters be considered as part of th</w:t>
      </w:r>
      <w:r>
        <w:t>e</w:t>
      </w:r>
      <w:r w:rsidRPr="00206B76">
        <w:t xml:space="preserve"> proposal:</w:t>
      </w:r>
    </w:p>
    <w:p w14:paraId="0A9C8972" w14:textId="77777777" w:rsidR="009544C8" w:rsidRPr="00206B76" w:rsidRDefault="009544C8" w:rsidP="009544C8"/>
    <w:p w14:paraId="3251A0EC" w14:textId="77777777" w:rsidR="009544C8" w:rsidRDefault="009544C8" w:rsidP="00ED4F74">
      <w:pPr>
        <w:pStyle w:val="FSBullet1"/>
      </w:pPr>
      <w:r w:rsidRPr="00206B76">
        <w:t>the need to set a cannabidiol (CBD) limit to distinguish food</w:t>
      </w:r>
      <w:r>
        <w:t xml:space="preserve"> </w:t>
      </w:r>
      <w:r w:rsidRPr="00206B76">
        <w:t>from therapeutic goods</w:t>
      </w:r>
      <w:r>
        <w:t>,</w:t>
      </w:r>
      <w:r w:rsidRPr="00206B76">
        <w:t xml:space="preserve"> and include the respective acid precursors in any </w:t>
      </w:r>
      <w:r>
        <w:t>cannabinoid</w:t>
      </w:r>
      <w:r w:rsidRPr="00206B76">
        <w:t xml:space="preserve"> limits that are set</w:t>
      </w:r>
    </w:p>
    <w:p w14:paraId="009754A8" w14:textId="06102903" w:rsidR="009544C8" w:rsidRDefault="009544C8" w:rsidP="00ED4F74">
      <w:pPr>
        <w:pStyle w:val="FSBullet1"/>
      </w:pPr>
      <w:r>
        <w:t xml:space="preserve">policy advice relating to </w:t>
      </w:r>
      <w:r w:rsidRPr="00206B76">
        <w:t>restrict</w:t>
      </w:r>
      <w:r>
        <w:t xml:space="preserve">ing </w:t>
      </w:r>
      <w:r w:rsidRPr="00206B76">
        <w:t xml:space="preserve">the marketing and advertising of </w:t>
      </w:r>
      <w:r w:rsidR="00DF5CEC">
        <w:t>low THC</w:t>
      </w:r>
      <w:r w:rsidRPr="00206B76">
        <w:t xml:space="preserve"> hemp as a food</w:t>
      </w:r>
      <w:r>
        <w:t>, in particular, the following points are not in line with government policy:</w:t>
      </w:r>
    </w:p>
    <w:p w14:paraId="4897591E" w14:textId="77777777" w:rsidR="009544C8" w:rsidRDefault="009544C8" w:rsidP="00ED4F74">
      <w:pPr>
        <w:pStyle w:val="FSBullet2"/>
      </w:pPr>
      <w:r w:rsidRPr="00ED4F74">
        <w:t>use</w:t>
      </w:r>
      <w:r>
        <w:t xml:space="preserve"> of the cannabis leaf or any representation that states, suggests or implies a link with illicit cannabis in any marketing or advertising of hemp seed food</w:t>
      </w:r>
    </w:p>
    <w:p w14:paraId="7142B48E" w14:textId="77777777" w:rsidR="009544C8" w:rsidRDefault="009544C8" w:rsidP="00ED4F74">
      <w:pPr>
        <w:pStyle w:val="FSBullet2"/>
      </w:pPr>
      <w:r>
        <w:t xml:space="preserve">food derived from hemp </w:t>
      </w:r>
      <w:r w:rsidRPr="00ED4F74">
        <w:t>seed</w:t>
      </w:r>
      <w:r>
        <w:t xml:space="preserve"> being advertised as having psychoactive effects </w:t>
      </w:r>
    </w:p>
    <w:p w14:paraId="27159D07" w14:textId="2B46028E" w:rsidR="009544C8" w:rsidRDefault="009544C8" w:rsidP="00ED4F74">
      <w:pPr>
        <w:pStyle w:val="FSBullet1"/>
      </w:pPr>
      <w:r w:rsidRPr="00206B76">
        <w:t xml:space="preserve">advice from the International Narcotics Control Board and the European Union approach when setting a </w:t>
      </w:r>
      <w:r w:rsidR="00DF5CEC">
        <w:t>low THC</w:t>
      </w:r>
      <w:r w:rsidRPr="00206B76">
        <w:t xml:space="preserve"> limit in food.</w:t>
      </w:r>
    </w:p>
    <w:p w14:paraId="0335EF89" w14:textId="77777777" w:rsidR="009544C8" w:rsidRDefault="009544C8" w:rsidP="009544C8"/>
    <w:p w14:paraId="7CF76C66" w14:textId="016768C5" w:rsidR="006210F1" w:rsidRDefault="009544C8" w:rsidP="009544C8">
      <w:r w:rsidRPr="00F8569C">
        <w:t xml:space="preserve">Standard </w:t>
      </w:r>
      <w:r>
        <w:t xml:space="preserve">1.1.1 – </w:t>
      </w:r>
      <w:r w:rsidRPr="00E65B73">
        <w:t>Structure of the Code and gener</w:t>
      </w:r>
      <w:r>
        <w:t xml:space="preserve">al provisions </w:t>
      </w:r>
      <w:r w:rsidRPr="00F8569C">
        <w:t xml:space="preserve">in the </w:t>
      </w:r>
      <w:r w:rsidRPr="00F8569C">
        <w:rPr>
          <w:i/>
        </w:rPr>
        <w:t>Australia New Zealand Food Standards Code</w:t>
      </w:r>
      <w:r w:rsidRPr="00F8569C">
        <w:t xml:space="preserve"> (the Code) </w:t>
      </w:r>
      <w:r>
        <w:t xml:space="preserve">currently </w:t>
      </w:r>
      <w:r w:rsidR="006210F1">
        <w:t xml:space="preserve">prohibits plants and fungi listed in Schedule 23 – Prohibited plants and fungi, </w:t>
      </w:r>
      <w:r w:rsidRPr="00F8569C">
        <w:t>from being sold as food or being used as an ingredient or component of a food</w:t>
      </w:r>
      <w:r>
        <w:t xml:space="preserve"> for sale</w:t>
      </w:r>
      <w:r w:rsidRPr="00F8569C">
        <w:t>.</w:t>
      </w:r>
      <w:r w:rsidR="00191929">
        <w:t xml:space="preserve"> </w:t>
      </w:r>
      <w:r w:rsidR="006210F1">
        <w:t>C</w:t>
      </w:r>
      <w:r w:rsidR="006210F1" w:rsidRPr="00F8569C">
        <w:t>annabis</w:t>
      </w:r>
      <w:r w:rsidR="006210F1">
        <w:t xml:space="preserve"> (all species) is listed in Schedule 23 as a prohibited plant. </w:t>
      </w:r>
      <w:r w:rsidR="006210F1" w:rsidRPr="00F8569C">
        <w:t xml:space="preserve"> </w:t>
      </w:r>
    </w:p>
    <w:p w14:paraId="026FBAF5" w14:textId="77777777" w:rsidR="006210F1" w:rsidRDefault="006210F1" w:rsidP="009544C8"/>
    <w:p w14:paraId="759E2FEB" w14:textId="16E79E7E" w:rsidR="009544C8" w:rsidRPr="002D770B" w:rsidRDefault="009544C8" w:rsidP="009544C8">
      <w:r w:rsidRPr="002D770B">
        <w:rPr>
          <w:i/>
          <w:iCs/>
        </w:rPr>
        <w:t xml:space="preserve">C. </w:t>
      </w:r>
      <w:proofErr w:type="spellStart"/>
      <w:r w:rsidRPr="002D770B">
        <w:rPr>
          <w:i/>
          <w:iCs/>
        </w:rPr>
        <w:t>sativa</w:t>
      </w:r>
      <w:proofErr w:type="spellEnd"/>
      <w:r w:rsidRPr="002D770B">
        <w:t xml:space="preserve"> is well known as a source of the psychoactive substance, </w:t>
      </w:r>
      <w:r w:rsidR="003F1104">
        <w:t>THC</w:t>
      </w:r>
      <w:r w:rsidRPr="002D770B">
        <w:t xml:space="preserve">. However, varieties of </w:t>
      </w:r>
      <w:r w:rsidRPr="002D770B">
        <w:rPr>
          <w:i/>
        </w:rPr>
        <w:t xml:space="preserve">C. </w:t>
      </w:r>
      <w:proofErr w:type="spellStart"/>
      <w:r w:rsidRPr="002D770B">
        <w:rPr>
          <w:i/>
        </w:rPr>
        <w:t>sativa</w:t>
      </w:r>
      <w:proofErr w:type="spellEnd"/>
      <w:r w:rsidRPr="002D770B">
        <w:t xml:space="preserve"> </w:t>
      </w:r>
      <w:r w:rsidRPr="00215F7B">
        <w:t>that contain no THC, or very low levels of THC</w:t>
      </w:r>
      <w:r w:rsidR="00D9136F" w:rsidRPr="00215F7B">
        <w:t>,</w:t>
      </w:r>
      <w:r w:rsidRPr="00215F7B">
        <w:t xml:space="preserve"> do not have psychoactive properties</w:t>
      </w:r>
      <w:r w:rsidRPr="00215F7B">
        <w:rPr>
          <w:i/>
        </w:rPr>
        <w:t xml:space="preserve">. </w:t>
      </w:r>
      <w:r w:rsidRPr="002D770B">
        <w:t xml:space="preserve">These varieties of </w:t>
      </w:r>
      <w:r w:rsidRPr="0023736E">
        <w:rPr>
          <w:i/>
        </w:rPr>
        <w:t xml:space="preserve">C. </w:t>
      </w:r>
      <w:proofErr w:type="spellStart"/>
      <w:r w:rsidRPr="0023736E">
        <w:rPr>
          <w:i/>
        </w:rPr>
        <w:t>sativa</w:t>
      </w:r>
      <w:proofErr w:type="spellEnd"/>
      <w:r w:rsidRPr="002D770B">
        <w:t xml:space="preserve"> are commonly referred to as hemp, industrial hemp or industrial cannabis. In this report, low THC varieties of </w:t>
      </w:r>
      <w:r w:rsidRPr="00F8569C">
        <w:rPr>
          <w:i/>
        </w:rPr>
        <w:t xml:space="preserve">C. </w:t>
      </w:r>
      <w:proofErr w:type="spellStart"/>
      <w:r w:rsidRPr="00F8569C">
        <w:rPr>
          <w:i/>
        </w:rPr>
        <w:t>sativa</w:t>
      </w:r>
      <w:proofErr w:type="spellEnd"/>
      <w:r w:rsidRPr="002D770B">
        <w:t xml:space="preserve"> </w:t>
      </w:r>
      <w:r w:rsidRPr="003F1104">
        <w:t xml:space="preserve">are referred to as </w:t>
      </w:r>
      <w:r w:rsidR="00DF5CEC">
        <w:t>low THC</w:t>
      </w:r>
      <w:r w:rsidR="003F1104" w:rsidRPr="003F1104">
        <w:t xml:space="preserve"> </w:t>
      </w:r>
      <w:r w:rsidRPr="003F1104">
        <w:t>hemp</w:t>
      </w:r>
      <w:r w:rsidR="001F31A2">
        <w:t xml:space="preserve"> varieties</w:t>
      </w:r>
      <w:r w:rsidRPr="002D770B">
        <w:t xml:space="preserve">. </w:t>
      </w:r>
    </w:p>
    <w:p w14:paraId="50A152BD" w14:textId="77777777" w:rsidR="009544C8" w:rsidRPr="002D770B" w:rsidRDefault="009544C8" w:rsidP="009544C8"/>
    <w:p w14:paraId="57F00CFA" w14:textId="5DDD050E" w:rsidR="009544C8" w:rsidRPr="002D770B" w:rsidRDefault="009544C8" w:rsidP="009544C8">
      <w:r w:rsidRPr="002D770B">
        <w:t>Hemp seed oil is permitted to be sold as a food in New Zealand (under a New Zealand standard), but other hemp food</w:t>
      </w:r>
      <w:r>
        <w:t>s</w:t>
      </w:r>
      <w:r w:rsidRPr="002D770B">
        <w:t xml:space="preserve"> </w:t>
      </w:r>
      <w:r>
        <w:t xml:space="preserve">are currently </w:t>
      </w:r>
      <w:r w:rsidRPr="002D770B">
        <w:t>subject to the prohibition in Standard 1.</w:t>
      </w:r>
      <w:r>
        <w:t>1.1.</w:t>
      </w:r>
      <w:r w:rsidRPr="002D770B">
        <w:t xml:space="preserve"> </w:t>
      </w:r>
    </w:p>
    <w:p w14:paraId="2F2EB760" w14:textId="77777777" w:rsidR="009544C8" w:rsidRPr="002D770B" w:rsidRDefault="009544C8" w:rsidP="009544C8"/>
    <w:p w14:paraId="2E3DAE93" w14:textId="425962CE" w:rsidR="009544C8" w:rsidRPr="00D36F10" w:rsidRDefault="009544C8" w:rsidP="009544C8">
      <w:pPr>
        <w:rPr>
          <w:caps/>
        </w:rPr>
      </w:pPr>
      <w:r>
        <w:t xml:space="preserve">FSANZ has previously approved draft variations to the Code in relation to two </w:t>
      </w:r>
      <w:r w:rsidRPr="002D770B">
        <w:t>Application</w:t>
      </w:r>
      <w:r>
        <w:t>s</w:t>
      </w:r>
      <w:r w:rsidRPr="002D770B">
        <w:t xml:space="preserve"> (</w:t>
      </w:r>
      <w:r>
        <w:t xml:space="preserve">A1039 and </w:t>
      </w:r>
      <w:r w:rsidRPr="002D770B">
        <w:t>A360)</w:t>
      </w:r>
      <w:r w:rsidRPr="002D770B">
        <w:rPr>
          <w:rStyle w:val="FootnoteReference"/>
        </w:rPr>
        <w:footnoteReference w:id="2"/>
      </w:r>
      <w:r w:rsidRPr="002D770B">
        <w:t xml:space="preserve"> seeking permission to </w:t>
      </w:r>
      <w:r>
        <w:t>sell</w:t>
      </w:r>
      <w:r w:rsidRPr="002D770B">
        <w:t xml:space="preserve"> </w:t>
      </w:r>
      <w:r w:rsidRPr="002D770B">
        <w:rPr>
          <w:rFonts w:cs="Arial"/>
        </w:rPr>
        <w:t xml:space="preserve">industrial hemp as a </w:t>
      </w:r>
      <w:r>
        <w:rPr>
          <w:rFonts w:cs="Arial"/>
        </w:rPr>
        <w:t xml:space="preserve">food. </w:t>
      </w:r>
      <w:r w:rsidRPr="002D770B">
        <w:t>However,</w:t>
      </w:r>
      <w:r>
        <w:t xml:space="preserve"> both amendments to the Code were rejected</w:t>
      </w:r>
      <w:r w:rsidRPr="002D770B">
        <w:t xml:space="preserve"> by </w:t>
      </w:r>
      <w:r>
        <w:t>food regulation ministers</w:t>
      </w:r>
      <w:r w:rsidRPr="00240CE8">
        <w:rPr>
          <w:vertAlign w:val="superscript"/>
        </w:rPr>
        <w:footnoteReference w:id="3"/>
      </w:r>
      <w:r>
        <w:t xml:space="preserve">. </w:t>
      </w:r>
      <w:r w:rsidR="003F1104">
        <w:t xml:space="preserve">In rejecting the FSANZ approvals, ministers cited concerns </w:t>
      </w:r>
      <w:r w:rsidRPr="00240CE8">
        <w:t xml:space="preserve">that the use of </w:t>
      </w:r>
      <w:r w:rsidR="00DF5CEC">
        <w:t>low THC</w:t>
      </w:r>
      <w:r w:rsidR="003F1104">
        <w:t xml:space="preserve"> </w:t>
      </w:r>
      <w:r w:rsidRPr="00240CE8">
        <w:t>hemp in food may send a confused message to consumers about the acceptabi</w:t>
      </w:r>
      <w:r w:rsidR="003F1104">
        <w:t xml:space="preserve">lity and safety of cannabis; that there may be impacts on law enforcement (including effects on oral fluid drug testing and </w:t>
      </w:r>
      <w:r w:rsidRPr="00240CE8">
        <w:t>distinguishing between high and</w:t>
      </w:r>
      <w:r>
        <w:t xml:space="preserve"> low THC varieties of cannabis</w:t>
      </w:r>
      <w:r w:rsidR="003F1104">
        <w:t xml:space="preserve">); and that CBD content of </w:t>
      </w:r>
      <w:r w:rsidR="00DF5CEC">
        <w:t>low THC</w:t>
      </w:r>
      <w:r w:rsidR="00C54D64">
        <w:t xml:space="preserve"> hemp seed foods should be considered in the context of increasing interest in its therapeutic properties</w:t>
      </w:r>
      <w:r>
        <w:t xml:space="preserve">. </w:t>
      </w:r>
      <w:r w:rsidR="003F1104">
        <w:t xml:space="preserve">Ministers did not identify concerns relating to FSANZ’s assessment that </w:t>
      </w:r>
      <w:r w:rsidR="00DF5CEC">
        <w:t>low THC</w:t>
      </w:r>
      <w:r w:rsidR="003F1104">
        <w:t xml:space="preserve"> hemp seed foods were safe for human consumption.</w:t>
      </w:r>
    </w:p>
    <w:p w14:paraId="0F5F08EF" w14:textId="77777777" w:rsidR="009544C8" w:rsidRPr="00240CE8" w:rsidRDefault="009544C8" w:rsidP="009544C8"/>
    <w:p w14:paraId="625F916F" w14:textId="44C57475" w:rsidR="009544C8" w:rsidRDefault="009544C8" w:rsidP="009544C8">
      <w:r w:rsidRPr="00240CE8">
        <w:t xml:space="preserve">FSANZ is satisfied that </w:t>
      </w:r>
      <w:r w:rsidRPr="002D770B">
        <w:t xml:space="preserve">low THC hemp </w:t>
      </w:r>
      <w:r>
        <w:t xml:space="preserve">seed </w:t>
      </w:r>
      <w:r w:rsidRPr="002D770B">
        <w:t xml:space="preserve">foods are safe for consumption when they contain no more than </w:t>
      </w:r>
      <w:r w:rsidR="00A03AA4">
        <w:t>the proposed</w:t>
      </w:r>
      <w:r w:rsidR="00A03AA4" w:rsidRPr="002D770B">
        <w:t xml:space="preserve"> </w:t>
      </w:r>
      <w:r w:rsidRPr="002D770B">
        <w:t>maximum levels (MLs) of THC</w:t>
      </w:r>
      <w:r w:rsidRPr="00240CE8">
        <w:t xml:space="preserve">. FSANZ has also recognised that </w:t>
      </w:r>
      <w:r w:rsidR="001F31A2">
        <w:t>low THC hemp</w:t>
      </w:r>
      <w:r w:rsidRPr="00240CE8">
        <w:t xml:space="preserve"> seed</w:t>
      </w:r>
      <w:r w:rsidR="001F31A2">
        <w:t xml:space="preserve"> food</w:t>
      </w:r>
      <w:r w:rsidRPr="00240CE8">
        <w:t xml:space="preserve">s </w:t>
      </w:r>
      <w:r w:rsidRPr="002D770B">
        <w:rPr>
          <w:szCs w:val="22"/>
        </w:rPr>
        <w:t xml:space="preserve">may provide a useful alternative dietary source of </w:t>
      </w:r>
      <w:r w:rsidRPr="002D770B">
        <w:rPr>
          <w:szCs w:val="22"/>
        </w:rPr>
        <w:lastRenderedPageBreak/>
        <w:t>many nutrients and polyunsaturated fatty acids, particularly omega-3 fatty acids.</w:t>
      </w:r>
      <w:r w:rsidRPr="00554723">
        <w:t xml:space="preserve"> </w:t>
      </w:r>
    </w:p>
    <w:p w14:paraId="726B2A0E" w14:textId="77777777" w:rsidR="00973B40" w:rsidRPr="00240CE8" w:rsidRDefault="00973B40" w:rsidP="009544C8"/>
    <w:p w14:paraId="075B4916" w14:textId="6BF3F1E2" w:rsidR="009544C8" w:rsidRDefault="009544C8" w:rsidP="009544C8">
      <w:r w:rsidRPr="00240CE8">
        <w:t xml:space="preserve">FSANZ has </w:t>
      </w:r>
      <w:r>
        <w:t>proposed</w:t>
      </w:r>
      <w:r w:rsidRPr="00240CE8">
        <w:t xml:space="preserve"> a</w:t>
      </w:r>
      <w:r>
        <w:t xml:space="preserve"> draft</w:t>
      </w:r>
      <w:r w:rsidRPr="00240CE8">
        <w:t xml:space="preserve"> variation to Standard 1.4.4 </w:t>
      </w:r>
      <w:r w:rsidR="00AC0732">
        <w:t xml:space="preserve">– Prohibited and restricted plants and fungi </w:t>
      </w:r>
      <w:r w:rsidRPr="00240CE8">
        <w:t>that permits the sale of food</w:t>
      </w:r>
      <w:r w:rsidR="009A6FBC">
        <w:t xml:space="preserve">s derived from the seeds of </w:t>
      </w:r>
      <w:r w:rsidR="00DF5CEC">
        <w:t>low THC</w:t>
      </w:r>
      <w:r w:rsidRPr="00240CE8">
        <w:t xml:space="preserve"> varieties of </w:t>
      </w:r>
      <w:r w:rsidR="009A6FBC">
        <w:rPr>
          <w:i/>
        </w:rPr>
        <w:t>C. </w:t>
      </w:r>
      <w:proofErr w:type="spellStart"/>
      <w:r w:rsidRPr="00240CE8">
        <w:rPr>
          <w:i/>
        </w:rPr>
        <w:t>sativa</w:t>
      </w:r>
      <w:proofErr w:type="spellEnd"/>
      <w:r w:rsidRPr="00240CE8">
        <w:t xml:space="preserve">. </w:t>
      </w:r>
      <w:r w:rsidR="009A6FBC">
        <w:t>Maximum levels of</w:t>
      </w:r>
      <w:r w:rsidRPr="00240CE8">
        <w:t xml:space="preserve"> THC </w:t>
      </w:r>
      <w:r>
        <w:t xml:space="preserve">content </w:t>
      </w:r>
      <w:r w:rsidRPr="00240CE8">
        <w:t xml:space="preserve">that may be present in </w:t>
      </w:r>
      <w:r w:rsidR="00DF5CEC">
        <w:t>low THC</w:t>
      </w:r>
      <w:r w:rsidR="009A6FBC">
        <w:t xml:space="preserve"> </w:t>
      </w:r>
      <w:r w:rsidRPr="00240CE8">
        <w:t xml:space="preserve">hemp </w:t>
      </w:r>
      <w:r w:rsidR="00AC0732">
        <w:t xml:space="preserve">seed </w:t>
      </w:r>
      <w:r w:rsidRPr="00240CE8">
        <w:t>foods</w:t>
      </w:r>
      <w:r>
        <w:t xml:space="preserve"> have been specified. </w:t>
      </w:r>
      <w:r w:rsidR="00DF5CEC">
        <w:t>Low THC</w:t>
      </w:r>
      <w:r w:rsidR="009A6FBC">
        <w:t xml:space="preserve"> h</w:t>
      </w:r>
      <w:r>
        <w:t>emp seeds may only be sold as a food if they are hulled and non-viable. O</w:t>
      </w:r>
      <w:r w:rsidRPr="00240CE8">
        <w:t xml:space="preserve">nly </w:t>
      </w:r>
      <w:r w:rsidR="001F31A2">
        <w:t xml:space="preserve">seeds from </w:t>
      </w:r>
      <w:r w:rsidRPr="00240CE8">
        <w:t xml:space="preserve">low THC varieties of </w:t>
      </w:r>
      <w:r w:rsidRPr="002D770B">
        <w:rPr>
          <w:i/>
          <w:iCs/>
        </w:rPr>
        <w:t xml:space="preserve">C. </w:t>
      </w:r>
      <w:proofErr w:type="spellStart"/>
      <w:r w:rsidRPr="002D770B">
        <w:rPr>
          <w:i/>
          <w:iCs/>
        </w:rPr>
        <w:t>sativa</w:t>
      </w:r>
      <w:proofErr w:type="spellEnd"/>
      <w:r w:rsidRPr="002D770B">
        <w:t xml:space="preserve"> </w:t>
      </w:r>
      <w:r w:rsidR="00191929">
        <w:t>could</w:t>
      </w:r>
      <w:r w:rsidR="00191929" w:rsidRPr="00240CE8">
        <w:t xml:space="preserve"> </w:t>
      </w:r>
      <w:r w:rsidRPr="00240CE8">
        <w:t xml:space="preserve">be used as a source for food and only naturally occurring THC may be present in </w:t>
      </w:r>
      <w:r w:rsidR="001F31A2">
        <w:t xml:space="preserve">low THC </w:t>
      </w:r>
      <w:r w:rsidRPr="00240CE8">
        <w:t xml:space="preserve">hemp </w:t>
      </w:r>
      <w:r w:rsidR="001F31A2">
        <w:t xml:space="preserve">seed </w:t>
      </w:r>
      <w:r w:rsidRPr="00240CE8">
        <w:t>food</w:t>
      </w:r>
      <w:r w:rsidR="001F31A2">
        <w:t>s</w:t>
      </w:r>
      <w:r w:rsidRPr="00240CE8">
        <w:t xml:space="preserve">. </w:t>
      </w:r>
      <w:r>
        <w:br/>
      </w:r>
    </w:p>
    <w:p w14:paraId="540F8AD6" w14:textId="030A4468" w:rsidR="009544C8" w:rsidRDefault="009544C8" w:rsidP="009544C8">
      <w:r>
        <w:t>The draft variation was made in accordance with the objectives in the FSANZ Act, and after consideration was given to the matters required by the Act in FSANZ’s assessment of a proposal to amend the Code.</w:t>
      </w:r>
      <w:r w:rsidRPr="001975F7">
        <w:t xml:space="preserve"> </w:t>
      </w:r>
      <w:r>
        <w:t>FSANZ</w:t>
      </w:r>
      <w:r w:rsidR="005B623E">
        <w:t xml:space="preserve">’s </w:t>
      </w:r>
      <w:r>
        <w:t>previous risk assessments prepared for A360 and A1039</w:t>
      </w:r>
      <w:r w:rsidR="00E1421D">
        <w:t xml:space="preserve"> were prepared using the best available scientific evidence; they</w:t>
      </w:r>
      <w:r>
        <w:t xml:space="preserve"> </w:t>
      </w:r>
      <w:r w:rsidR="005B623E">
        <w:t>remain valid and support the current assessment. The previous risk assessments have not been reproduced in this Proposal</w:t>
      </w:r>
      <w:r>
        <w:t xml:space="preserve">; although an update of the dietary exposure </w:t>
      </w:r>
      <w:r w:rsidR="002A567D">
        <w:t>included in</w:t>
      </w:r>
      <w:r>
        <w:t xml:space="preserve"> A1039 has been prepared, using more recent nutrition survey data for Australian and New Zealand populations. </w:t>
      </w:r>
    </w:p>
    <w:p w14:paraId="734E1645" w14:textId="77777777" w:rsidR="009544C8" w:rsidRDefault="009544C8" w:rsidP="009544C8"/>
    <w:p w14:paraId="15B94FCD" w14:textId="77777777" w:rsidR="009544C8" w:rsidRDefault="009544C8" w:rsidP="009544C8">
      <w:r w:rsidRPr="00E81538">
        <w:t>In response to the specific issues the Forum asked FSANZ to consider in this proposal, FSANZ:</w:t>
      </w:r>
      <w:r>
        <w:t xml:space="preserve"> </w:t>
      </w:r>
    </w:p>
    <w:p w14:paraId="0137332F" w14:textId="77777777" w:rsidR="009544C8" w:rsidRPr="00E81538" w:rsidRDefault="009544C8" w:rsidP="009544C8"/>
    <w:p w14:paraId="3615E185" w14:textId="3D02BF99" w:rsidR="004423EA" w:rsidRDefault="00C54D64" w:rsidP="00ED4F74">
      <w:pPr>
        <w:pStyle w:val="FSBullet1"/>
      </w:pPr>
      <w:r>
        <w:t xml:space="preserve">is not </w:t>
      </w:r>
      <w:r w:rsidRPr="00ED4F74">
        <w:t>proposing</w:t>
      </w:r>
      <w:r>
        <w:t xml:space="preserve"> a CBD limit in the Code for </w:t>
      </w:r>
      <w:r w:rsidR="00DF5CEC">
        <w:t>low THC</w:t>
      </w:r>
      <w:r>
        <w:t xml:space="preserve"> hemp seed foods</w:t>
      </w:r>
    </w:p>
    <w:p w14:paraId="04FF1D73" w14:textId="161737C0" w:rsidR="00C54D64" w:rsidRDefault="004423EA" w:rsidP="00ED4F74">
      <w:pPr>
        <w:pStyle w:val="FSBullet2"/>
      </w:pPr>
      <w:r>
        <w:t xml:space="preserve">although a </w:t>
      </w:r>
      <w:r w:rsidRPr="00ED4F74">
        <w:t>limit</w:t>
      </w:r>
      <w:r>
        <w:t xml:space="preserve"> for CBD has not been included in the draft variation, FSANZ has proposed additional drafting </w:t>
      </w:r>
      <w:r w:rsidRPr="00554723">
        <w:t>to make it clear the draft variation does not permit CBD</w:t>
      </w:r>
      <w:r w:rsidR="000A306C">
        <w:t xml:space="preserve"> (or other cannabinoids)</w:t>
      </w:r>
      <w:r w:rsidRPr="00554723">
        <w:t xml:space="preserve">, including </w:t>
      </w:r>
      <w:r w:rsidRPr="00ED4F74">
        <w:t>CBD</w:t>
      </w:r>
      <w:r w:rsidRPr="00554723">
        <w:t xml:space="preserve"> extracted or derived from seeds of low THC </w:t>
      </w:r>
      <w:r w:rsidRPr="00554723">
        <w:rPr>
          <w:i/>
        </w:rPr>
        <w:t>C</w:t>
      </w:r>
      <w:r>
        <w:rPr>
          <w:i/>
        </w:rPr>
        <w:t>.</w:t>
      </w:r>
      <w:r w:rsidRPr="00554723">
        <w:t xml:space="preserve"> </w:t>
      </w:r>
      <w:proofErr w:type="spellStart"/>
      <w:r w:rsidRPr="00554723">
        <w:rPr>
          <w:i/>
        </w:rPr>
        <w:t>sativa</w:t>
      </w:r>
      <w:proofErr w:type="spellEnd"/>
      <w:r w:rsidRPr="00554723">
        <w:t>, to be</w:t>
      </w:r>
      <w:r w:rsidRPr="00554723">
        <w:rPr>
          <w:b/>
        </w:rPr>
        <w:t xml:space="preserve"> </w:t>
      </w:r>
      <w:r w:rsidRPr="00554723">
        <w:t>a food for sale or used as a</w:t>
      </w:r>
      <w:r>
        <w:t>n ingredient in a food for sale</w:t>
      </w:r>
    </w:p>
    <w:p w14:paraId="3DB33F08" w14:textId="6729AFFF" w:rsidR="009544C8" w:rsidRPr="00E81538" w:rsidRDefault="00C54D64" w:rsidP="00ED4F74">
      <w:pPr>
        <w:pStyle w:val="FSBullet1"/>
      </w:pPr>
      <w:r>
        <w:t xml:space="preserve">has proposed </w:t>
      </w:r>
      <w:r w:rsidR="00AC0732">
        <w:t xml:space="preserve">the </w:t>
      </w:r>
      <w:r w:rsidR="00A078C8">
        <w:t xml:space="preserve">maximum levels of THC that may be present in </w:t>
      </w:r>
      <w:r w:rsidR="00DF5CEC">
        <w:t>low THC</w:t>
      </w:r>
      <w:r w:rsidR="008770B6">
        <w:t xml:space="preserve"> </w:t>
      </w:r>
      <w:r w:rsidR="00A078C8">
        <w:t xml:space="preserve">hemp seed foods </w:t>
      </w:r>
      <w:r w:rsidR="008770B6">
        <w:t>be drafted as ‘total THC’, which is defined as the total amount of THC and</w:t>
      </w:r>
      <w:r w:rsidR="00A078C8">
        <w:t xml:space="preserve"> the </w:t>
      </w:r>
      <w:r w:rsidR="00AC0732">
        <w:t>acid precursor</w:t>
      </w:r>
      <w:r w:rsidRPr="00E81538">
        <w:t xml:space="preserve"> </w:t>
      </w:r>
      <w:r w:rsidR="00AC0732" w:rsidRPr="00AC0732">
        <w:t>delta</w:t>
      </w:r>
      <w:r w:rsidR="0083703A">
        <w:t xml:space="preserve"> 9-</w:t>
      </w:r>
      <w:r w:rsidR="00AC0732" w:rsidRPr="00AC0732">
        <w:t>tetrahydrocannabinol</w:t>
      </w:r>
      <w:r w:rsidR="00AC0732">
        <w:t>ic acid (</w:t>
      </w:r>
      <w:r w:rsidRPr="00E81538">
        <w:t>THC-A</w:t>
      </w:r>
      <w:r w:rsidR="00AC0732">
        <w:t>)</w:t>
      </w:r>
      <w:r w:rsidR="00A078C8">
        <w:t xml:space="preserve"> </w:t>
      </w:r>
    </w:p>
    <w:p w14:paraId="5537AB5F" w14:textId="77777777" w:rsidR="005C150C" w:rsidRDefault="00C54D64" w:rsidP="00ED4F74">
      <w:pPr>
        <w:pStyle w:val="FSBullet1"/>
      </w:pPr>
      <w:r w:rsidRPr="00E81538">
        <w:t xml:space="preserve">is not proposing additional labelling or </w:t>
      </w:r>
      <w:r>
        <w:t>advertising</w:t>
      </w:r>
      <w:r w:rsidRPr="00E81538">
        <w:t xml:space="preserve"> requirements in the Code for </w:t>
      </w:r>
      <w:r w:rsidR="000E12E6">
        <w:t xml:space="preserve">low THC </w:t>
      </w:r>
      <w:r w:rsidRPr="00E81538">
        <w:t>hemp seed foods</w:t>
      </w:r>
      <w:r>
        <w:t>,</w:t>
      </w:r>
      <w:r w:rsidRPr="00E81538">
        <w:t xml:space="preserve"> primarily because no</w:t>
      </w:r>
      <w:r w:rsidR="000E12E6">
        <w:t xml:space="preserve"> relevant available scientific</w:t>
      </w:r>
      <w:r w:rsidRPr="00E81538">
        <w:t xml:space="preserve"> evidenc</w:t>
      </w:r>
      <w:r>
        <w:t>e</w:t>
      </w:r>
      <w:r w:rsidR="00A730EA">
        <w:t xml:space="preserve"> that can be used as the basis of risk analysis to apply such measures,</w:t>
      </w:r>
      <w:r>
        <w:t xml:space="preserve"> </w:t>
      </w:r>
      <w:r w:rsidR="000E12E6">
        <w:t xml:space="preserve">has been identified </w:t>
      </w:r>
    </w:p>
    <w:p w14:paraId="4D34508F" w14:textId="53B62C70" w:rsidR="009544C8" w:rsidRPr="00E81538" w:rsidRDefault="009544C8" w:rsidP="00ED4F74">
      <w:pPr>
        <w:pStyle w:val="FSBullet1"/>
      </w:pPr>
      <w:r w:rsidRPr="00E81538">
        <w:t xml:space="preserve">considers the advice from the International Narcotics Control Board does not impact on the assessment of this proposal.  </w:t>
      </w:r>
    </w:p>
    <w:p w14:paraId="6B0349ED" w14:textId="77777777" w:rsidR="009544C8" w:rsidRDefault="009544C8" w:rsidP="009544C8"/>
    <w:p w14:paraId="2BC25BFA" w14:textId="5568B29B" w:rsidR="000E12E6" w:rsidRDefault="000E12E6" w:rsidP="00A56E34"/>
    <w:p w14:paraId="05CE8F7E" w14:textId="77777777" w:rsidR="0053464E" w:rsidRDefault="0053464E" w:rsidP="00A56E34">
      <w:r>
        <w:br w:type="page"/>
      </w:r>
    </w:p>
    <w:p w14:paraId="60639104" w14:textId="77777777" w:rsidR="002A5F8B" w:rsidRPr="000B6AF2" w:rsidRDefault="00F33BB8" w:rsidP="000B6AF2">
      <w:pPr>
        <w:pStyle w:val="Heading1"/>
      </w:pPr>
      <w:bookmarkStart w:id="10" w:name="_Toc300933417"/>
      <w:bookmarkStart w:id="11" w:name="_Toc457391762"/>
      <w:r>
        <w:lastRenderedPageBreak/>
        <w:t>1</w:t>
      </w:r>
      <w:r w:rsidR="001542D8">
        <w:tab/>
      </w:r>
      <w:r w:rsidR="002A5F8B" w:rsidRPr="000B6AF2">
        <w:t>Introduction</w:t>
      </w:r>
      <w:bookmarkEnd w:id="9"/>
      <w:bookmarkEnd w:id="10"/>
      <w:bookmarkEnd w:id="11"/>
    </w:p>
    <w:p w14:paraId="49318C93" w14:textId="5F4FAB35" w:rsidR="0053464E" w:rsidRPr="0053464E" w:rsidRDefault="00F33BB8" w:rsidP="00A56E34">
      <w:pPr>
        <w:pStyle w:val="Heading2"/>
      </w:pPr>
      <w:bookmarkStart w:id="12" w:name="_Toc300761891"/>
      <w:bookmarkStart w:id="13" w:name="_Toc300933420"/>
      <w:bookmarkStart w:id="14" w:name="_Toc457391763"/>
      <w:r>
        <w:t>1</w:t>
      </w:r>
      <w:r w:rsidR="00F12DA2">
        <w:t>.1</w:t>
      </w:r>
      <w:r w:rsidR="0053464E" w:rsidRPr="0053464E">
        <w:tab/>
        <w:t xml:space="preserve">The </w:t>
      </w:r>
      <w:bookmarkEnd w:id="12"/>
      <w:r w:rsidR="00256D65" w:rsidRPr="00F12DA2">
        <w:t>Proposal</w:t>
      </w:r>
      <w:bookmarkEnd w:id="13"/>
      <w:bookmarkEnd w:id="14"/>
    </w:p>
    <w:p w14:paraId="0CEAB920" w14:textId="1A436430" w:rsidR="0053464E" w:rsidRPr="009D0605" w:rsidRDefault="00F12DA2" w:rsidP="0053464E">
      <w:r>
        <w:t xml:space="preserve">This proposal </w:t>
      </w:r>
      <w:r w:rsidR="001274CE">
        <w:t xml:space="preserve">seeks </w:t>
      </w:r>
      <w:r w:rsidR="009D0605" w:rsidRPr="009D0605">
        <w:t xml:space="preserve">to develop a food regulatory </w:t>
      </w:r>
      <w:r w:rsidR="00DE2DEF">
        <w:t xml:space="preserve">measure </w:t>
      </w:r>
      <w:r w:rsidR="005958E5">
        <w:t>to</w:t>
      </w:r>
      <w:r w:rsidR="001274CE">
        <w:t xml:space="preserve"> </w:t>
      </w:r>
      <w:r>
        <w:t xml:space="preserve">permit </w:t>
      </w:r>
      <w:r w:rsidR="009D4AA9">
        <w:t>the sale of food derived from the seed</w:t>
      </w:r>
      <w:r w:rsidR="001F31A2">
        <w:t>s</w:t>
      </w:r>
      <w:r w:rsidR="009D4AA9">
        <w:t xml:space="preserve"> of </w:t>
      </w:r>
      <w:r w:rsidR="00DB0F51" w:rsidRPr="00DB0F51">
        <w:t>low</w:t>
      </w:r>
      <w:r w:rsidRPr="00F12DA2">
        <w:t xml:space="preserve"> </w:t>
      </w:r>
      <w:r w:rsidR="00443D77">
        <w:t>delta</w:t>
      </w:r>
      <w:r w:rsidR="0083703A">
        <w:t xml:space="preserve"> </w:t>
      </w:r>
      <w:r w:rsidR="009D4AA9">
        <w:t>9</w:t>
      </w:r>
      <w:r w:rsidR="0083703A">
        <w:t>-</w:t>
      </w:r>
      <w:r w:rsidRPr="00F12DA2">
        <w:t xml:space="preserve">tetrahydrocannabinol varieties of </w:t>
      </w:r>
      <w:r w:rsidRPr="00F12DA2">
        <w:rPr>
          <w:i/>
        </w:rPr>
        <w:t xml:space="preserve">Cannabis </w:t>
      </w:r>
      <w:proofErr w:type="spellStart"/>
      <w:r w:rsidRPr="00F12DA2">
        <w:rPr>
          <w:i/>
        </w:rPr>
        <w:t>sativa</w:t>
      </w:r>
      <w:proofErr w:type="spellEnd"/>
      <w:r w:rsidR="00DB0F51">
        <w:t xml:space="preserve"> (</w:t>
      </w:r>
      <w:r w:rsidR="00DF5CEC">
        <w:t>low THC</w:t>
      </w:r>
      <w:r w:rsidR="00DB0F51">
        <w:t xml:space="preserve"> hemp)</w:t>
      </w:r>
      <w:r>
        <w:t xml:space="preserve">. </w:t>
      </w:r>
    </w:p>
    <w:p w14:paraId="23CCAC4F" w14:textId="7349A731" w:rsidR="0053464E" w:rsidRPr="0053464E" w:rsidRDefault="00F33BB8" w:rsidP="00A56E34">
      <w:pPr>
        <w:pStyle w:val="Heading2"/>
      </w:pPr>
      <w:bookmarkStart w:id="15" w:name="_Toc300761892"/>
      <w:bookmarkStart w:id="16" w:name="_Toc300933421"/>
      <w:bookmarkStart w:id="17" w:name="_Toc457391764"/>
      <w:r>
        <w:t>1</w:t>
      </w:r>
      <w:r w:rsidR="00A56E34">
        <w:t>.</w:t>
      </w:r>
      <w:r w:rsidR="00F12DA2">
        <w:t>2</w:t>
      </w:r>
      <w:r w:rsidR="00A56E34">
        <w:tab/>
        <w:t>The c</w:t>
      </w:r>
      <w:r w:rsidR="0053464E" w:rsidRPr="0053464E">
        <w:t>urrent Standard</w:t>
      </w:r>
      <w:bookmarkEnd w:id="15"/>
      <w:bookmarkEnd w:id="16"/>
      <w:bookmarkEnd w:id="17"/>
    </w:p>
    <w:p w14:paraId="5A716C9A" w14:textId="524A6435" w:rsidR="009D4AA9" w:rsidRDefault="009D4AA9" w:rsidP="00065D43">
      <w:r>
        <w:t xml:space="preserve">The </w:t>
      </w:r>
      <w:r w:rsidRPr="009D4AA9">
        <w:rPr>
          <w:i/>
        </w:rPr>
        <w:t>Australia New Zealand Food Standards Code</w:t>
      </w:r>
      <w:r>
        <w:t xml:space="preserve"> (the Code) prohibits a</w:t>
      </w:r>
      <w:r w:rsidR="00497FDA">
        <w:t xml:space="preserve">ll species of cannabis </w:t>
      </w:r>
      <w:r>
        <w:t xml:space="preserve">from being sold as food or being used as an ingredient or component of a food. </w:t>
      </w:r>
      <w:r w:rsidRPr="00E65B73">
        <w:t>Standard 1.1.1 – Structure of the Code and gener</w:t>
      </w:r>
      <w:r>
        <w:t xml:space="preserve">al provisions states a food for sale must not be, and must not have </w:t>
      </w:r>
      <w:r w:rsidR="00191929">
        <w:t xml:space="preserve">as </w:t>
      </w:r>
      <w:r>
        <w:t xml:space="preserve">an ingredient or component, a prohibited plant (subsections </w:t>
      </w:r>
      <w:r w:rsidRPr="00E65B73">
        <w:t>1.1.1—10(</w:t>
      </w:r>
      <w:r>
        <w:t>5</w:t>
      </w:r>
      <w:r w:rsidRPr="00E65B73">
        <w:t>)</w:t>
      </w:r>
      <w:r>
        <w:t>(a) and 1.1.1</w:t>
      </w:r>
      <w:r w:rsidRPr="00E65B73">
        <w:t>—</w:t>
      </w:r>
      <w:r>
        <w:t>10(6)(e)</w:t>
      </w:r>
      <w:r w:rsidR="007C3A4C">
        <w:t>)</w:t>
      </w:r>
      <w:r>
        <w:t xml:space="preserve">. </w:t>
      </w:r>
      <w:r w:rsidR="004E19D2">
        <w:t xml:space="preserve">Cannabis (all cannabis species) is listed in </w:t>
      </w:r>
      <w:r w:rsidR="009961B9">
        <w:t>Schedule 23 – P</w:t>
      </w:r>
      <w:r>
        <w:t xml:space="preserve">rohibited plants and fungi </w:t>
      </w:r>
      <w:r w:rsidR="004E19D2">
        <w:t>as a prohibited plant.</w:t>
      </w:r>
    </w:p>
    <w:p w14:paraId="243AA723" w14:textId="77777777" w:rsidR="009D4AA9" w:rsidRDefault="009D4AA9" w:rsidP="00065D43"/>
    <w:p w14:paraId="6EA5A7F0" w14:textId="2FF7D6C2" w:rsidR="00CE6C12" w:rsidRDefault="000E0D13" w:rsidP="00065D43">
      <w:r>
        <w:t xml:space="preserve">The </w:t>
      </w:r>
      <w:r w:rsidR="00065D43">
        <w:t xml:space="preserve">prohibition includes a part or derivative of the cannabis species </w:t>
      </w:r>
      <w:r w:rsidR="00CE6C12">
        <w:t>or</w:t>
      </w:r>
      <w:r w:rsidR="00065D43">
        <w:t xml:space="preserve"> a substance derived from that plant</w:t>
      </w:r>
      <w:r w:rsidR="00DE2DEF">
        <w:t>, part or derivative</w:t>
      </w:r>
      <w:r w:rsidR="00065D43">
        <w:t xml:space="preserve"> (refer</w:t>
      </w:r>
      <w:r w:rsidR="00497FDA">
        <w:t xml:space="preserve"> to </w:t>
      </w:r>
      <w:r w:rsidR="00065D43">
        <w:t xml:space="preserve">definition of prohibited plant or species – </w:t>
      </w:r>
      <w:r w:rsidR="00CE6C12">
        <w:t xml:space="preserve">paragraph </w:t>
      </w:r>
      <w:r w:rsidR="00065D43">
        <w:t>1.1.2—3</w:t>
      </w:r>
      <w:r w:rsidR="00DE2DEF">
        <w:rPr>
          <w:rStyle w:val="FootnoteReference"/>
        </w:rPr>
        <w:footnoteReference w:id="4"/>
      </w:r>
      <w:r w:rsidR="00DE2DEF">
        <w:t>)</w:t>
      </w:r>
      <w:r w:rsidR="00065D43">
        <w:t xml:space="preserve">. </w:t>
      </w:r>
    </w:p>
    <w:p w14:paraId="065DA2E8" w14:textId="77777777" w:rsidR="00CE6C12" w:rsidRDefault="00CE6C12" w:rsidP="00065D43"/>
    <w:p w14:paraId="463B1397" w14:textId="680D5FFC" w:rsidR="00065D43" w:rsidRDefault="00DE2DEF" w:rsidP="00065D43">
      <w:r>
        <w:t>Standard 1.4.4 – Prohibited and restricted plan</w:t>
      </w:r>
      <w:r w:rsidR="00497FDA">
        <w:t>t</w:t>
      </w:r>
      <w:r>
        <w:t>s and fungi provides exceptions to the prohibitions in Standard 1.1.1</w:t>
      </w:r>
      <w:r w:rsidR="000E0D13">
        <w:t>. H</w:t>
      </w:r>
      <w:r>
        <w:t xml:space="preserve">owever there are currently no exceptions for cannabis species. </w:t>
      </w:r>
    </w:p>
    <w:p w14:paraId="3642EB95" w14:textId="5A5A3E91" w:rsidR="000F3298" w:rsidRPr="00E65B73" w:rsidRDefault="000F3298" w:rsidP="0053464E"/>
    <w:p w14:paraId="2083497D" w14:textId="5D2D64C3" w:rsidR="00E65B73" w:rsidRPr="00E65B73" w:rsidRDefault="004E19D2" w:rsidP="0053464E">
      <w:r w:rsidRPr="00E65B73">
        <w:t>The sale of hempseed oil as a food</w:t>
      </w:r>
      <w:r>
        <w:t xml:space="preserve"> is permitted by t</w:t>
      </w:r>
      <w:r w:rsidRPr="00E65B73">
        <w:t xml:space="preserve">he New Zealand </w:t>
      </w:r>
      <w:r w:rsidRPr="00E65B73">
        <w:rPr>
          <w:i/>
        </w:rPr>
        <w:t>Food (Safety) Regulations 2002</w:t>
      </w:r>
      <w:r>
        <w:rPr>
          <w:i/>
        </w:rPr>
        <w:t xml:space="preserve">. </w:t>
      </w:r>
      <w:r>
        <w:t xml:space="preserve">This permission is an </w:t>
      </w:r>
      <w:r w:rsidR="00E65B73" w:rsidRPr="00E65B73">
        <w:t>exception to th</w:t>
      </w:r>
      <w:r w:rsidR="00065D43">
        <w:t>e</w:t>
      </w:r>
      <w:r w:rsidR="00E65B73" w:rsidRPr="00E65B73">
        <w:t xml:space="preserve"> prohibition </w:t>
      </w:r>
      <w:r>
        <w:t xml:space="preserve">on all cannabis species in the Code and applies only to hempseed oil. </w:t>
      </w:r>
      <w:r w:rsidR="00AC0732">
        <w:t xml:space="preserve">The permission is scheduled to </w:t>
      </w:r>
      <w:r w:rsidR="005B623E">
        <w:t>expire on 30 </w:t>
      </w:r>
      <w:r w:rsidR="00AC0732" w:rsidRPr="00AC0732">
        <w:t xml:space="preserve">October 2017. </w:t>
      </w:r>
      <w:r w:rsidR="00E65B73" w:rsidRPr="00E65B73">
        <w:t xml:space="preserve">Other hemp food products are not permitted in New Zealand and remain subject to the prohibition in the Code. </w:t>
      </w:r>
    </w:p>
    <w:p w14:paraId="275022A9" w14:textId="40DE2608" w:rsidR="00AF387F" w:rsidRPr="00E65B73" w:rsidRDefault="00F33BB8" w:rsidP="00D062E4">
      <w:pPr>
        <w:pStyle w:val="Heading2"/>
        <w:rPr>
          <w:u w:color="FFFF00"/>
        </w:rPr>
      </w:pPr>
      <w:bookmarkStart w:id="18" w:name="_Toc286391007"/>
      <w:bookmarkStart w:id="19" w:name="_Toc300933423"/>
      <w:bookmarkStart w:id="20" w:name="_Toc457391765"/>
      <w:bookmarkStart w:id="21" w:name="_Toc175381432"/>
      <w:r w:rsidRPr="00E65B73">
        <w:rPr>
          <w:u w:color="FFFF00"/>
        </w:rPr>
        <w:t>1</w:t>
      </w:r>
      <w:r w:rsidR="00606C88" w:rsidRPr="00E65B73">
        <w:rPr>
          <w:u w:color="FFFF00"/>
        </w:rPr>
        <w:t>.</w:t>
      </w:r>
      <w:r w:rsidR="00E65B73" w:rsidRPr="00E65B73">
        <w:rPr>
          <w:u w:color="FFFF00"/>
        </w:rPr>
        <w:t>3</w:t>
      </w:r>
      <w:r w:rsidR="001542D8" w:rsidRPr="00E65B73">
        <w:rPr>
          <w:u w:color="FFFF00"/>
        </w:rPr>
        <w:tab/>
      </w:r>
      <w:r w:rsidR="00741EFE" w:rsidRPr="00E65B73">
        <w:rPr>
          <w:u w:color="FFFF00"/>
        </w:rPr>
        <w:t xml:space="preserve">Reasons for </w:t>
      </w:r>
      <w:bookmarkEnd w:id="18"/>
      <w:bookmarkEnd w:id="19"/>
      <w:r w:rsidR="00DE79D9" w:rsidRPr="00E65B73">
        <w:t>preparing the Proposal</w:t>
      </w:r>
      <w:bookmarkEnd w:id="20"/>
    </w:p>
    <w:p w14:paraId="488A1010" w14:textId="4270AEBE" w:rsidR="008B13A5" w:rsidRDefault="00BE0C78" w:rsidP="00180C41">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206B76">
        <w:t xml:space="preserve">The Australia and New Zealand Ministerial Forum on Food Regulation (the Forum) </w:t>
      </w:r>
      <w:r w:rsidR="00AF3F41" w:rsidRPr="00206B76">
        <w:t xml:space="preserve">has </w:t>
      </w:r>
      <w:r w:rsidRPr="00206B76">
        <w:t xml:space="preserve">requested FSANZ </w:t>
      </w:r>
      <w:r w:rsidR="00AF3F41" w:rsidRPr="00206B76">
        <w:t xml:space="preserve">develop a </w:t>
      </w:r>
      <w:r w:rsidRPr="00206B76">
        <w:t xml:space="preserve">proposal </w:t>
      </w:r>
      <w:r w:rsidR="00AF3F41" w:rsidRPr="00206B76">
        <w:t xml:space="preserve">on how, if it was considered appropriate, </w:t>
      </w:r>
      <w:r w:rsidR="00DF5CEC">
        <w:t>low THC</w:t>
      </w:r>
      <w:r w:rsidR="00AF3F41" w:rsidRPr="00206B76">
        <w:t xml:space="preserve"> hemp could be legally designated as a food. </w:t>
      </w:r>
      <w:r w:rsidR="00E77C98" w:rsidRPr="00E77C98">
        <w:t xml:space="preserve">FSANZ has interpreted this request to be a request for </w:t>
      </w:r>
      <w:r w:rsidR="005958E5">
        <w:t>developing a</w:t>
      </w:r>
      <w:r w:rsidR="00E77C98" w:rsidRPr="00E77C98">
        <w:t xml:space="preserve"> food regulatory measure to permit the sale of food</w:t>
      </w:r>
      <w:r w:rsidR="007A2658">
        <w:t>s</w:t>
      </w:r>
      <w:r w:rsidR="00E77C98" w:rsidRPr="00E77C98">
        <w:t xml:space="preserve"> containing</w:t>
      </w:r>
      <w:r w:rsidR="000E0D13">
        <w:t xml:space="preserve"> the seeds, or substances extracted or derived from the seeds of</w:t>
      </w:r>
      <w:r w:rsidR="00E77C98" w:rsidRPr="00E77C98">
        <w:t xml:space="preserve"> </w:t>
      </w:r>
      <w:r w:rsidR="00DF5CEC">
        <w:t>low THC</w:t>
      </w:r>
      <w:r w:rsidR="005958E5">
        <w:t xml:space="preserve"> hemp</w:t>
      </w:r>
      <w:r w:rsidR="00E77C98" w:rsidRPr="00E77C98">
        <w:t xml:space="preserve">. The </w:t>
      </w:r>
      <w:r w:rsidR="00E77C98" w:rsidRPr="00DE2DEF">
        <w:rPr>
          <w:i/>
        </w:rPr>
        <w:t>F</w:t>
      </w:r>
      <w:r w:rsidR="00DE2DEF" w:rsidRPr="00DE2DEF">
        <w:rPr>
          <w:i/>
        </w:rPr>
        <w:t xml:space="preserve">ood </w:t>
      </w:r>
      <w:r w:rsidR="00E77C98" w:rsidRPr="00DE2DEF">
        <w:rPr>
          <w:i/>
        </w:rPr>
        <w:t>S</w:t>
      </w:r>
      <w:r w:rsidR="00DE2DEF" w:rsidRPr="00DE2DEF">
        <w:rPr>
          <w:i/>
        </w:rPr>
        <w:t xml:space="preserve">tandards </w:t>
      </w:r>
      <w:r w:rsidR="00E77C98" w:rsidRPr="00DE2DEF">
        <w:rPr>
          <w:i/>
        </w:rPr>
        <w:t>A</w:t>
      </w:r>
      <w:r w:rsidR="00DE2DEF" w:rsidRPr="00DE2DEF">
        <w:rPr>
          <w:i/>
        </w:rPr>
        <w:t xml:space="preserve">ustralia </w:t>
      </w:r>
      <w:r w:rsidR="00E77C98" w:rsidRPr="00DE2DEF">
        <w:rPr>
          <w:i/>
        </w:rPr>
        <w:t>N</w:t>
      </w:r>
      <w:r w:rsidR="00DE2DEF" w:rsidRPr="00DE2DEF">
        <w:rPr>
          <w:i/>
        </w:rPr>
        <w:t xml:space="preserve">ew </w:t>
      </w:r>
      <w:r w:rsidR="00E77C98" w:rsidRPr="00DE2DEF">
        <w:rPr>
          <w:i/>
        </w:rPr>
        <w:t>Z</w:t>
      </w:r>
      <w:r w:rsidR="00DE2DEF" w:rsidRPr="00DE2DEF">
        <w:rPr>
          <w:i/>
        </w:rPr>
        <w:t>ealand</w:t>
      </w:r>
      <w:r w:rsidR="00E77C98" w:rsidRPr="00DE2DEF">
        <w:rPr>
          <w:i/>
        </w:rPr>
        <w:t xml:space="preserve"> Act</w:t>
      </w:r>
      <w:r w:rsidR="00DE2DEF" w:rsidRPr="00DE2DEF">
        <w:rPr>
          <w:i/>
        </w:rPr>
        <w:t xml:space="preserve"> 1991</w:t>
      </w:r>
      <w:r w:rsidR="00DE2DEF">
        <w:t xml:space="preserve"> (FSANZ Act)</w:t>
      </w:r>
      <w:r w:rsidR="00E77C98" w:rsidRPr="00E77C98">
        <w:t xml:space="preserve"> does not permit FSANZ to </w:t>
      </w:r>
      <w:r w:rsidR="005958E5">
        <w:t xml:space="preserve">develop or </w:t>
      </w:r>
      <w:r w:rsidR="00E77C98" w:rsidRPr="00E77C98">
        <w:t xml:space="preserve">vary a standard to designate a product or a substance </w:t>
      </w:r>
      <w:r w:rsidR="005958E5">
        <w:t>as a</w:t>
      </w:r>
      <w:r w:rsidR="00E77C98" w:rsidRPr="00E77C98">
        <w:t xml:space="preserve"> food.</w:t>
      </w:r>
    </w:p>
    <w:p w14:paraId="22826092" w14:textId="77777777" w:rsidR="008B13A5" w:rsidRDefault="008B13A5" w:rsidP="008B13A5"/>
    <w:p w14:paraId="5DB685D7" w14:textId="77777777" w:rsidR="008B13A5" w:rsidRPr="00206B76" w:rsidRDefault="008B13A5" w:rsidP="008B13A5">
      <w:r w:rsidRPr="00206B76">
        <w:t>The Forum requested that the following matters be considered as part of th</w:t>
      </w:r>
      <w:r>
        <w:t>e</w:t>
      </w:r>
      <w:r w:rsidRPr="00206B76">
        <w:t xml:space="preserve"> proposal:</w:t>
      </w:r>
    </w:p>
    <w:p w14:paraId="3E396EC9" w14:textId="77777777" w:rsidR="008B13A5" w:rsidRPr="00206B76" w:rsidRDefault="008B13A5" w:rsidP="008B13A5"/>
    <w:p w14:paraId="3C5BDB27" w14:textId="6821150B" w:rsidR="008B13A5" w:rsidRDefault="008B13A5" w:rsidP="00ED4F74">
      <w:pPr>
        <w:pStyle w:val="FSBullet1"/>
      </w:pPr>
      <w:r w:rsidRPr="00206B76">
        <w:t>the need to set a cannabidiol (CBD) limit to distinguish food</w:t>
      </w:r>
      <w:r w:rsidR="005958E5">
        <w:t xml:space="preserve"> </w:t>
      </w:r>
      <w:r w:rsidRPr="00206B76">
        <w:t>from therapeutic goods</w:t>
      </w:r>
      <w:r w:rsidR="005958E5">
        <w:t>,</w:t>
      </w:r>
      <w:r w:rsidRPr="00206B76">
        <w:t xml:space="preserve"> and include the respective acid precursors in any </w:t>
      </w:r>
      <w:r w:rsidR="00383071">
        <w:t>cannabinoid</w:t>
      </w:r>
      <w:r w:rsidRPr="00206B76">
        <w:t xml:space="preserve"> limits that are set</w:t>
      </w:r>
    </w:p>
    <w:p w14:paraId="18054DA1" w14:textId="4842B858" w:rsidR="00383071" w:rsidRDefault="008B13A5" w:rsidP="00ED4F74">
      <w:pPr>
        <w:pStyle w:val="FSBullet1"/>
      </w:pPr>
      <w:r>
        <w:t xml:space="preserve">policy advice relating to </w:t>
      </w:r>
      <w:r w:rsidRPr="00206B76">
        <w:t>restrict</w:t>
      </w:r>
      <w:r>
        <w:t xml:space="preserve">ing </w:t>
      </w:r>
      <w:r w:rsidRPr="00206B76">
        <w:t xml:space="preserve">the marketing and advertising of </w:t>
      </w:r>
      <w:r w:rsidR="00DF5CEC">
        <w:t>low THC</w:t>
      </w:r>
      <w:r w:rsidRPr="00206B76">
        <w:t xml:space="preserve"> hemp as a food</w:t>
      </w:r>
      <w:r w:rsidR="00383071">
        <w:t>, in particular, the following points are not in line with government policy:</w:t>
      </w:r>
    </w:p>
    <w:p w14:paraId="0AACF53A" w14:textId="729DFE02" w:rsidR="00383071" w:rsidRDefault="003E3382" w:rsidP="00ED4F74">
      <w:pPr>
        <w:pStyle w:val="FSBullet1"/>
      </w:pPr>
      <w:r>
        <w:t>use</w:t>
      </w:r>
      <w:r w:rsidR="00383071">
        <w:t xml:space="preserve"> of the cannabis leaf or any representation that states, suggests or implies a link </w:t>
      </w:r>
      <w:r w:rsidR="00383071">
        <w:lastRenderedPageBreak/>
        <w:t>with illicit cannabis in any marketing or advertising of hemp seed food</w:t>
      </w:r>
    </w:p>
    <w:p w14:paraId="2AF3419C" w14:textId="4246394A" w:rsidR="008B13A5" w:rsidRDefault="003E3382" w:rsidP="00ED4F74">
      <w:pPr>
        <w:pStyle w:val="FSBullet1"/>
      </w:pPr>
      <w:r>
        <w:t>f</w:t>
      </w:r>
      <w:r w:rsidR="00383071">
        <w:t xml:space="preserve">ood derived from hemp seed being advertised as having psychoactive effects </w:t>
      </w:r>
    </w:p>
    <w:p w14:paraId="1A2EB90A" w14:textId="18FD7F2E" w:rsidR="00985D9C" w:rsidRDefault="008B13A5" w:rsidP="00ED4F74">
      <w:pPr>
        <w:pStyle w:val="FSBullet1"/>
      </w:pPr>
      <w:r w:rsidRPr="00206B76">
        <w:t xml:space="preserve">advice from the International Narcotics Control Board and the European Union approach when setting a </w:t>
      </w:r>
      <w:r w:rsidR="00DF5CEC">
        <w:t>low THC</w:t>
      </w:r>
      <w:r w:rsidRPr="00206B76">
        <w:t xml:space="preserve"> limit in food.</w:t>
      </w:r>
    </w:p>
    <w:p w14:paraId="070956C8" w14:textId="5D40AAE2" w:rsidR="008B13A5" w:rsidRDefault="0013455E" w:rsidP="00827407">
      <w:pPr>
        <w:pStyle w:val="Heading2"/>
      </w:pPr>
      <w:bookmarkStart w:id="29" w:name="_Toc457391766"/>
      <w:r>
        <w:t>1.</w:t>
      </w:r>
      <w:r w:rsidR="00827407">
        <w:t>4</w:t>
      </w:r>
      <w:r>
        <w:tab/>
        <w:t>Background</w:t>
      </w:r>
      <w:bookmarkEnd w:id="29"/>
    </w:p>
    <w:p w14:paraId="77ADDC7A" w14:textId="7AE8832F" w:rsidR="00B52729" w:rsidRPr="002D770B" w:rsidRDefault="00B52729" w:rsidP="00B52729">
      <w:pPr>
        <w:pStyle w:val="Heading3"/>
      </w:pPr>
      <w:bookmarkStart w:id="30" w:name="_Toc339618458"/>
      <w:bookmarkStart w:id="31" w:name="_Toc457391767"/>
      <w:r>
        <w:t>1</w:t>
      </w:r>
      <w:r w:rsidRPr="002D770B">
        <w:t>.</w:t>
      </w:r>
      <w:r>
        <w:t>4</w:t>
      </w:r>
      <w:r w:rsidRPr="002D770B">
        <w:t>.</w:t>
      </w:r>
      <w:r>
        <w:t>1</w:t>
      </w:r>
      <w:r w:rsidRPr="002D770B">
        <w:tab/>
        <w:t>Properties of hemp</w:t>
      </w:r>
      <w:bookmarkEnd w:id="30"/>
      <w:bookmarkEnd w:id="31"/>
      <w:r w:rsidRPr="002D770B">
        <w:t xml:space="preserve"> </w:t>
      </w:r>
    </w:p>
    <w:p w14:paraId="25A4ED7F" w14:textId="5884410E" w:rsidR="00D31E61" w:rsidRDefault="00B52729" w:rsidP="00D31E61">
      <w:pPr>
        <w:ind w:right="-330"/>
        <w:rPr>
          <w:rFonts w:cs="Arial"/>
        </w:rPr>
      </w:pPr>
      <w:r w:rsidRPr="002D770B">
        <w:rPr>
          <w:rFonts w:cs="Arial"/>
          <w:i/>
          <w:iCs/>
        </w:rPr>
        <w:t xml:space="preserve">C. </w:t>
      </w:r>
      <w:proofErr w:type="spellStart"/>
      <w:r w:rsidRPr="002D770B">
        <w:rPr>
          <w:rFonts w:cs="Arial"/>
          <w:i/>
          <w:iCs/>
        </w:rPr>
        <w:t>sativa</w:t>
      </w:r>
      <w:proofErr w:type="spellEnd"/>
      <w:r w:rsidRPr="002D770B">
        <w:rPr>
          <w:rFonts w:cs="Arial"/>
        </w:rPr>
        <w:t xml:space="preserve"> is well known as a source of the psychoactive </w:t>
      </w:r>
      <w:proofErr w:type="spellStart"/>
      <w:r w:rsidR="00585D44">
        <w:rPr>
          <w:rFonts w:cs="Arial"/>
        </w:rPr>
        <w:t>phytocannabinoid</w:t>
      </w:r>
      <w:proofErr w:type="spellEnd"/>
      <w:r w:rsidRPr="002D770B">
        <w:rPr>
          <w:rFonts w:cs="Arial"/>
        </w:rPr>
        <w:t xml:space="preserve">, THC. </w:t>
      </w:r>
      <w:r w:rsidR="00D31E61">
        <w:rPr>
          <w:rFonts w:cs="Arial"/>
        </w:rPr>
        <w:t>In recent times, there has also been increasing interest in the therapeutic potential</w:t>
      </w:r>
      <w:r w:rsidR="00585D44">
        <w:rPr>
          <w:rFonts w:cs="Arial"/>
        </w:rPr>
        <w:t xml:space="preserve"> of other </w:t>
      </w:r>
      <w:proofErr w:type="spellStart"/>
      <w:r w:rsidR="00D31E61">
        <w:rPr>
          <w:rFonts w:cs="Arial"/>
        </w:rPr>
        <w:t>phytocannabinoids</w:t>
      </w:r>
      <w:proofErr w:type="spellEnd"/>
      <w:r w:rsidR="00D31E61">
        <w:rPr>
          <w:rFonts w:cs="Arial"/>
        </w:rPr>
        <w:t xml:space="preserve"> </w:t>
      </w:r>
      <w:r w:rsidR="00585D44">
        <w:rPr>
          <w:rFonts w:cs="Arial"/>
        </w:rPr>
        <w:t xml:space="preserve">present in </w:t>
      </w:r>
      <w:r w:rsidR="00585D44">
        <w:rPr>
          <w:rFonts w:cs="Arial"/>
          <w:i/>
        </w:rPr>
        <w:t xml:space="preserve">C. </w:t>
      </w:r>
      <w:proofErr w:type="spellStart"/>
      <w:r w:rsidR="00585D44">
        <w:rPr>
          <w:rFonts w:cs="Arial"/>
          <w:i/>
        </w:rPr>
        <w:t>sativa</w:t>
      </w:r>
      <w:proofErr w:type="spellEnd"/>
      <w:r w:rsidR="002835D5">
        <w:rPr>
          <w:rFonts w:cs="Arial"/>
          <w:i/>
        </w:rPr>
        <w:t>,</w:t>
      </w:r>
      <w:r w:rsidR="00585D44">
        <w:rPr>
          <w:rFonts w:cs="Arial"/>
        </w:rPr>
        <w:t xml:space="preserve"> </w:t>
      </w:r>
      <w:r w:rsidR="00752025">
        <w:rPr>
          <w:rFonts w:cs="Arial"/>
        </w:rPr>
        <w:t>including cannabidiol (CBD)</w:t>
      </w:r>
      <w:r w:rsidR="00D31E61">
        <w:rPr>
          <w:rFonts w:cs="Arial"/>
        </w:rPr>
        <w:t>.</w:t>
      </w:r>
      <w:r w:rsidR="00C75DC2">
        <w:rPr>
          <w:rFonts w:cs="Arial"/>
        </w:rPr>
        <w:t xml:space="preserve"> CBD appears to lack any significant intoxicating effects.</w:t>
      </w:r>
    </w:p>
    <w:p w14:paraId="4337F9ED" w14:textId="77777777" w:rsidR="00D31E61" w:rsidRDefault="00D31E61" w:rsidP="00D31E61">
      <w:pPr>
        <w:ind w:right="-330"/>
        <w:rPr>
          <w:rFonts w:cs="Arial"/>
        </w:rPr>
      </w:pPr>
    </w:p>
    <w:p w14:paraId="1D1C63FF" w14:textId="77777777" w:rsidR="0083703A" w:rsidRDefault="00B52729" w:rsidP="00B52729">
      <w:pPr>
        <w:ind w:right="-330"/>
        <w:rPr>
          <w:rFonts w:cs="Arial"/>
        </w:rPr>
      </w:pPr>
      <w:r w:rsidRPr="002D770B">
        <w:rPr>
          <w:rFonts w:cs="Arial"/>
        </w:rPr>
        <w:t xml:space="preserve">Varieties of </w:t>
      </w:r>
      <w:r w:rsidRPr="002D770B">
        <w:rPr>
          <w:rFonts w:cs="Arial"/>
          <w:i/>
        </w:rPr>
        <w:t xml:space="preserve">C. </w:t>
      </w:r>
      <w:proofErr w:type="spellStart"/>
      <w:r w:rsidRPr="002D770B">
        <w:rPr>
          <w:rFonts w:cs="Arial"/>
          <w:i/>
        </w:rPr>
        <w:t>sativa</w:t>
      </w:r>
      <w:proofErr w:type="spellEnd"/>
      <w:r w:rsidRPr="002D770B">
        <w:rPr>
          <w:rFonts w:cs="Arial"/>
        </w:rPr>
        <w:t xml:space="preserve"> that contain levels of THC that are considered to be psychoactive, are known by various names, including marijuana. </w:t>
      </w:r>
      <w:r w:rsidR="00752025">
        <w:rPr>
          <w:rFonts w:cs="Arial"/>
        </w:rPr>
        <w:t>T</w:t>
      </w:r>
      <w:r w:rsidR="00752025" w:rsidRPr="002D770B">
        <w:rPr>
          <w:rFonts w:cs="Arial"/>
        </w:rPr>
        <w:t xml:space="preserve">he THC level in </w:t>
      </w:r>
      <w:r w:rsidR="00AC1B6A">
        <w:rPr>
          <w:rFonts w:cs="Arial"/>
        </w:rPr>
        <w:t xml:space="preserve">these varieties of </w:t>
      </w:r>
      <w:r w:rsidR="00585D44">
        <w:rPr>
          <w:rFonts w:cs="Arial"/>
          <w:i/>
        </w:rPr>
        <w:t xml:space="preserve">C. </w:t>
      </w:r>
      <w:proofErr w:type="spellStart"/>
      <w:r w:rsidR="00585D44">
        <w:rPr>
          <w:rFonts w:cs="Arial"/>
          <w:i/>
        </w:rPr>
        <w:t>sativa</w:t>
      </w:r>
      <w:proofErr w:type="spellEnd"/>
      <w:r w:rsidR="00752025" w:rsidRPr="002D770B">
        <w:rPr>
          <w:rFonts w:cs="Arial"/>
        </w:rPr>
        <w:t xml:space="preserve"> varies from 3% to </w:t>
      </w:r>
      <w:r w:rsidR="005D41DC">
        <w:rPr>
          <w:rFonts w:cs="Arial"/>
        </w:rPr>
        <w:t>more than</w:t>
      </w:r>
      <w:r w:rsidR="00752025" w:rsidRPr="002D770B">
        <w:rPr>
          <w:rFonts w:cs="Arial"/>
        </w:rPr>
        <w:t xml:space="preserve"> 15%</w:t>
      </w:r>
      <w:r w:rsidR="00AC1B6A">
        <w:rPr>
          <w:rFonts w:cs="Arial"/>
        </w:rPr>
        <w:t>, which is mostly in the form of non-psychoac</w:t>
      </w:r>
      <w:r w:rsidR="0083703A">
        <w:rPr>
          <w:rFonts w:cs="Arial"/>
        </w:rPr>
        <w:t>tive delta</w:t>
      </w:r>
    </w:p>
    <w:p w14:paraId="216E4AA5" w14:textId="07E0CDDE" w:rsidR="00D31E61" w:rsidRDefault="00AC1B6A" w:rsidP="00B52729">
      <w:pPr>
        <w:ind w:right="-330"/>
        <w:rPr>
          <w:rFonts w:cs="Arial"/>
        </w:rPr>
      </w:pPr>
      <w:r>
        <w:rPr>
          <w:rFonts w:cs="Arial"/>
        </w:rPr>
        <w:t>9-tetrahydrocannabinolic acid (TH</w:t>
      </w:r>
      <w:r w:rsidR="002835D5">
        <w:rPr>
          <w:rFonts w:cs="Arial"/>
        </w:rPr>
        <w:t>C</w:t>
      </w:r>
      <w:r w:rsidR="00EF472B">
        <w:rPr>
          <w:rFonts w:cs="Arial"/>
        </w:rPr>
        <w:t>-</w:t>
      </w:r>
      <w:r>
        <w:rPr>
          <w:rFonts w:cs="Arial"/>
        </w:rPr>
        <w:t>A)</w:t>
      </w:r>
      <w:r w:rsidR="00752025" w:rsidRPr="002D770B">
        <w:rPr>
          <w:rFonts w:cs="Arial"/>
        </w:rPr>
        <w:t>.</w:t>
      </w:r>
      <w:r>
        <w:rPr>
          <w:rFonts w:cs="Arial"/>
        </w:rPr>
        <w:t xml:space="preserve"> Heating the plant material to 160°C or more converts the </w:t>
      </w:r>
      <w:r w:rsidR="00EF472B">
        <w:rPr>
          <w:rFonts w:cs="Arial"/>
        </w:rPr>
        <w:t>TH</w:t>
      </w:r>
      <w:r w:rsidR="002835D5">
        <w:rPr>
          <w:rFonts w:cs="Arial"/>
        </w:rPr>
        <w:t>C</w:t>
      </w:r>
      <w:r w:rsidR="00EF472B">
        <w:rPr>
          <w:rFonts w:cs="Arial"/>
        </w:rPr>
        <w:t>-A</w:t>
      </w:r>
      <w:r>
        <w:rPr>
          <w:rFonts w:cs="Arial"/>
        </w:rPr>
        <w:t xml:space="preserve"> to the psychoactive TH</w:t>
      </w:r>
      <w:r w:rsidR="002835D5">
        <w:rPr>
          <w:rFonts w:cs="Arial"/>
        </w:rPr>
        <w:t>C</w:t>
      </w:r>
      <w:r w:rsidR="00B73A96">
        <w:rPr>
          <w:rFonts w:cs="Arial"/>
        </w:rPr>
        <w:t xml:space="preserve">. A </w:t>
      </w:r>
      <w:r w:rsidR="00B73A96" w:rsidRPr="00B73A96">
        <w:rPr>
          <w:rFonts w:cs="Arial"/>
        </w:rPr>
        <w:t xml:space="preserve">slower, more gradual conversion </w:t>
      </w:r>
      <w:r w:rsidR="00B73A96">
        <w:rPr>
          <w:rFonts w:cs="Arial"/>
        </w:rPr>
        <w:t xml:space="preserve">occurs </w:t>
      </w:r>
      <w:r w:rsidR="00B73A96" w:rsidRPr="00B73A96">
        <w:rPr>
          <w:rFonts w:cs="Arial"/>
        </w:rPr>
        <w:t>at room temperature.</w:t>
      </w:r>
      <w:r>
        <w:rPr>
          <w:rFonts w:cs="Arial"/>
        </w:rPr>
        <w:t xml:space="preserve"> The levels of the other </w:t>
      </w:r>
      <w:proofErr w:type="spellStart"/>
      <w:r>
        <w:rPr>
          <w:rFonts w:cs="Arial"/>
        </w:rPr>
        <w:t>phytocannabinoids</w:t>
      </w:r>
      <w:proofErr w:type="spellEnd"/>
      <w:r>
        <w:rPr>
          <w:rFonts w:cs="Arial"/>
        </w:rPr>
        <w:t xml:space="preserve"> in these varieties are very low, typically &lt;0.2%.</w:t>
      </w:r>
    </w:p>
    <w:p w14:paraId="3EF333AB" w14:textId="77777777" w:rsidR="00D31E61" w:rsidRDefault="00D31E61" w:rsidP="00B52729">
      <w:pPr>
        <w:ind w:right="-330"/>
        <w:rPr>
          <w:rFonts w:cs="Arial"/>
        </w:rPr>
      </w:pPr>
    </w:p>
    <w:p w14:paraId="314A5CF7" w14:textId="65287D15" w:rsidR="00D31E61" w:rsidRDefault="00B52729" w:rsidP="00B52729">
      <w:pPr>
        <w:ind w:right="-330"/>
        <w:rPr>
          <w:rFonts w:cs="Arial"/>
        </w:rPr>
      </w:pPr>
      <w:r w:rsidRPr="002D770B">
        <w:rPr>
          <w:rFonts w:cs="Arial"/>
        </w:rPr>
        <w:t xml:space="preserve">Varieties of </w:t>
      </w:r>
      <w:r w:rsidRPr="002D770B">
        <w:rPr>
          <w:rFonts w:cs="Arial"/>
          <w:i/>
        </w:rPr>
        <w:t xml:space="preserve">C. </w:t>
      </w:r>
      <w:proofErr w:type="spellStart"/>
      <w:r w:rsidRPr="002D770B">
        <w:rPr>
          <w:rFonts w:cs="Arial"/>
          <w:i/>
        </w:rPr>
        <w:t>sativa</w:t>
      </w:r>
      <w:proofErr w:type="spellEnd"/>
      <w:r w:rsidRPr="002D770B">
        <w:rPr>
          <w:rFonts w:cs="Arial"/>
        </w:rPr>
        <w:t xml:space="preserve"> that contain no THC, or very low levels of THC, are commonly referred to as hemp, industrial hemp or industrial cannabis.</w:t>
      </w:r>
      <w:r w:rsidR="002835D5">
        <w:rPr>
          <w:rFonts w:cs="Arial"/>
        </w:rPr>
        <w:t xml:space="preserve"> </w:t>
      </w:r>
      <w:r w:rsidR="00416DAB">
        <w:rPr>
          <w:rFonts w:cs="Arial"/>
        </w:rPr>
        <w:t>H</w:t>
      </w:r>
      <w:r w:rsidR="00416DAB" w:rsidRPr="002D770B">
        <w:rPr>
          <w:rFonts w:cs="Arial"/>
        </w:rPr>
        <w:t>emp does not h</w:t>
      </w:r>
      <w:r w:rsidR="00416DAB">
        <w:rPr>
          <w:rFonts w:cs="Arial"/>
        </w:rPr>
        <w:t xml:space="preserve">ave any psychoactive properties. </w:t>
      </w:r>
      <w:r w:rsidR="00AC1B6A" w:rsidRPr="002D770B">
        <w:rPr>
          <w:rFonts w:cs="Arial"/>
        </w:rPr>
        <w:t>The level of THC in hemp typ</w:t>
      </w:r>
      <w:r w:rsidR="00AC1B6A">
        <w:rPr>
          <w:rFonts w:cs="Arial"/>
        </w:rPr>
        <w:t>ically varies from zero to 0.5%</w:t>
      </w:r>
      <w:r w:rsidR="000F41E9">
        <w:rPr>
          <w:rFonts w:cs="Arial"/>
        </w:rPr>
        <w:t xml:space="preserve"> (in the leaf and flowering head of the plant)</w:t>
      </w:r>
      <w:r w:rsidR="00AC1B6A">
        <w:rPr>
          <w:rFonts w:cs="Arial"/>
        </w:rPr>
        <w:t xml:space="preserve">. </w:t>
      </w:r>
      <w:r w:rsidR="004423EA">
        <w:rPr>
          <w:rFonts w:cs="Arial"/>
        </w:rPr>
        <w:t xml:space="preserve">There are corresponding higher levels of CBD (approximately 3.5%) and </w:t>
      </w:r>
      <w:proofErr w:type="spellStart"/>
      <w:r w:rsidR="004423EA">
        <w:rPr>
          <w:rFonts w:cs="Arial"/>
        </w:rPr>
        <w:t>cannabidiolic</w:t>
      </w:r>
      <w:proofErr w:type="spellEnd"/>
      <w:r w:rsidR="004423EA">
        <w:rPr>
          <w:rFonts w:cs="Arial"/>
        </w:rPr>
        <w:t xml:space="preserve"> acid (CBD-A) (approximately 10.5%) in hemp. T</w:t>
      </w:r>
      <w:r w:rsidR="006C042A">
        <w:rPr>
          <w:rFonts w:cs="Arial"/>
        </w:rPr>
        <w:t xml:space="preserve">here are currently no established </w:t>
      </w:r>
      <w:r w:rsidR="004423EA">
        <w:rPr>
          <w:rFonts w:cs="Arial"/>
        </w:rPr>
        <w:t xml:space="preserve">regulatory </w:t>
      </w:r>
      <w:r w:rsidR="006C042A">
        <w:rPr>
          <w:rFonts w:cs="Arial"/>
        </w:rPr>
        <w:t xml:space="preserve">limits on the CBD content of </w:t>
      </w:r>
      <w:r w:rsidR="00DF5CEC">
        <w:rPr>
          <w:rFonts w:cs="Arial"/>
        </w:rPr>
        <w:t>low THC</w:t>
      </w:r>
      <w:r w:rsidR="006C042A">
        <w:rPr>
          <w:rFonts w:cs="Arial"/>
        </w:rPr>
        <w:t xml:space="preserve"> hemp crops. </w:t>
      </w:r>
    </w:p>
    <w:p w14:paraId="56B596C6" w14:textId="32E7D4CD" w:rsidR="00D31E61" w:rsidRDefault="00D31E61" w:rsidP="00B52729">
      <w:pPr>
        <w:ind w:right="-330"/>
        <w:rPr>
          <w:rFonts w:cs="Arial"/>
        </w:rPr>
      </w:pPr>
    </w:p>
    <w:p w14:paraId="29FD0D1F" w14:textId="1243B8ED" w:rsidR="00B52729" w:rsidRPr="002D770B" w:rsidRDefault="00D13D68" w:rsidP="00B52729">
      <w:pPr>
        <w:rPr>
          <w:rFonts w:cs="Arial"/>
        </w:rPr>
      </w:pPr>
      <w:r>
        <w:rPr>
          <w:rFonts w:cs="Arial"/>
        </w:rPr>
        <w:t>The fibrous part of the h</w:t>
      </w:r>
      <w:r w:rsidR="00B52729" w:rsidRPr="002D770B">
        <w:rPr>
          <w:rFonts w:cs="Arial"/>
        </w:rPr>
        <w:t xml:space="preserve">emp </w:t>
      </w:r>
      <w:r>
        <w:rPr>
          <w:rFonts w:cs="Arial"/>
        </w:rPr>
        <w:t xml:space="preserve">plant </w:t>
      </w:r>
      <w:r w:rsidR="00B52729" w:rsidRPr="002D770B">
        <w:rPr>
          <w:rFonts w:cs="Arial"/>
        </w:rPr>
        <w:t>has typically been used for industrial purposes, such as textiles, fibres</w:t>
      </w:r>
      <w:r w:rsidR="005B623E">
        <w:rPr>
          <w:rFonts w:cs="Arial"/>
        </w:rPr>
        <w:t xml:space="preserve"> (rope, nets and sacks), paper and</w:t>
      </w:r>
      <w:r w:rsidR="00B52729" w:rsidRPr="002D770B">
        <w:rPr>
          <w:rFonts w:cs="Arial"/>
        </w:rPr>
        <w:t xml:space="preserve"> building materials</w:t>
      </w:r>
      <w:r w:rsidR="00FB4791">
        <w:rPr>
          <w:rFonts w:cs="Arial"/>
        </w:rPr>
        <w:t>. T</w:t>
      </w:r>
      <w:r w:rsidR="00B52729" w:rsidRPr="002D770B">
        <w:rPr>
          <w:rFonts w:cs="Arial"/>
        </w:rPr>
        <w:t>he</w:t>
      </w:r>
      <w:r w:rsidR="00FB4791">
        <w:rPr>
          <w:rFonts w:cs="Arial"/>
        </w:rPr>
        <w:t xml:space="preserve"> seed</w:t>
      </w:r>
      <w:r w:rsidR="00B52729" w:rsidRPr="002D770B">
        <w:rPr>
          <w:rFonts w:cs="Arial"/>
        </w:rPr>
        <w:t xml:space="preserve"> </w:t>
      </w:r>
      <w:r w:rsidR="00FB4791">
        <w:rPr>
          <w:rFonts w:cs="Arial"/>
        </w:rPr>
        <w:t>is</w:t>
      </w:r>
      <w:r w:rsidR="00B52729" w:rsidRPr="002D770B">
        <w:rPr>
          <w:rFonts w:cs="Arial"/>
        </w:rPr>
        <w:t xml:space="preserve"> the main part of the hemp plant used as a source of food. </w:t>
      </w:r>
      <w:r w:rsidR="002A567D" w:rsidRPr="002D770B">
        <w:rPr>
          <w:rFonts w:cs="Arial"/>
        </w:rPr>
        <w:t xml:space="preserve">Shelled seeds, also known as hulled seeds, have the outer hull or coating of the seed removed. </w:t>
      </w:r>
      <w:r w:rsidR="004857E2">
        <w:rPr>
          <w:rFonts w:cs="Arial"/>
        </w:rPr>
        <w:t xml:space="preserve">Cannabinoids are not synthesised within the hemp seed. </w:t>
      </w:r>
      <w:r w:rsidR="00B52729" w:rsidRPr="002D770B">
        <w:rPr>
          <w:rFonts w:cs="Arial"/>
        </w:rPr>
        <w:t>However,</w:t>
      </w:r>
      <w:r w:rsidR="004857E2">
        <w:rPr>
          <w:rFonts w:cs="Arial"/>
        </w:rPr>
        <w:t xml:space="preserve"> traces of </w:t>
      </w:r>
      <w:r w:rsidR="00585D44">
        <w:rPr>
          <w:rFonts w:cs="Arial"/>
        </w:rPr>
        <w:t>THC and CBD</w:t>
      </w:r>
      <w:r w:rsidR="004857E2">
        <w:rPr>
          <w:rFonts w:cs="Arial"/>
        </w:rPr>
        <w:t xml:space="preserve"> contamination of the seed may occur due to residual </w:t>
      </w:r>
      <w:r w:rsidR="00B52729" w:rsidRPr="002D770B">
        <w:rPr>
          <w:rFonts w:cs="Arial"/>
        </w:rPr>
        <w:t>contamination of the outside of the seed coat</w:t>
      </w:r>
      <w:r w:rsidR="002835D5">
        <w:rPr>
          <w:rFonts w:cs="Arial"/>
        </w:rPr>
        <w:t xml:space="preserve">, </w:t>
      </w:r>
      <w:r w:rsidR="002835D5" w:rsidRPr="002835D5">
        <w:rPr>
          <w:rFonts w:cs="Arial"/>
        </w:rPr>
        <w:t xml:space="preserve">even under good agricultural/manufacturing practice. </w:t>
      </w:r>
      <w:r w:rsidR="00B52729" w:rsidRPr="002D770B">
        <w:rPr>
          <w:rFonts w:cs="Arial"/>
        </w:rPr>
        <w:t xml:space="preserve">Rigorous cleaning methods, including washing, sieving and shelling, </w:t>
      </w:r>
      <w:r w:rsidR="00E83581">
        <w:rPr>
          <w:rFonts w:cs="Arial"/>
        </w:rPr>
        <w:t>may</w:t>
      </w:r>
      <w:r w:rsidR="002835D5">
        <w:rPr>
          <w:rFonts w:cs="Arial"/>
        </w:rPr>
        <w:t xml:space="preserve"> help</w:t>
      </w:r>
      <w:r w:rsidR="00B52729" w:rsidRPr="002D770B">
        <w:rPr>
          <w:rFonts w:cs="Arial"/>
        </w:rPr>
        <w:t xml:space="preserve"> reduce or remove any </w:t>
      </w:r>
      <w:r w:rsidR="00E83581">
        <w:rPr>
          <w:rFonts w:cs="Arial"/>
        </w:rPr>
        <w:t xml:space="preserve">cannabinoid </w:t>
      </w:r>
      <w:r w:rsidR="00B52729" w:rsidRPr="002D770B">
        <w:rPr>
          <w:rFonts w:cs="Arial"/>
        </w:rPr>
        <w:t xml:space="preserve">contamination of seeds. </w:t>
      </w:r>
    </w:p>
    <w:p w14:paraId="6BED19D4" w14:textId="77777777" w:rsidR="00B52729" w:rsidRPr="002D770B" w:rsidRDefault="00B52729" w:rsidP="00B52729">
      <w:pPr>
        <w:rPr>
          <w:rFonts w:cs="Arial"/>
        </w:rPr>
      </w:pPr>
    </w:p>
    <w:p w14:paraId="0204C35E" w14:textId="5152CF27" w:rsidR="00B52729" w:rsidRDefault="0079262A" w:rsidP="00B52729">
      <w:pPr>
        <w:rPr>
          <w:rFonts w:cs="Arial"/>
          <w:szCs w:val="22"/>
        </w:rPr>
      </w:pPr>
      <w:r w:rsidRPr="00240CE8">
        <w:rPr>
          <w:rFonts w:cs="Arial"/>
          <w:szCs w:val="22"/>
        </w:rPr>
        <w:t xml:space="preserve">Like nuts and </w:t>
      </w:r>
      <w:r>
        <w:rPr>
          <w:rFonts w:cs="Arial"/>
          <w:szCs w:val="22"/>
        </w:rPr>
        <w:t xml:space="preserve">other </w:t>
      </w:r>
      <w:r w:rsidRPr="00240CE8">
        <w:rPr>
          <w:rFonts w:cs="Arial"/>
          <w:szCs w:val="22"/>
        </w:rPr>
        <w:t>seeds, hemp seed and hemp seed oil are a good alternative source of a number of nutrients</w:t>
      </w:r>
      <w:r w:rsidR="00AA3432">
        <w:rPr>
          <w:rFonts w:cs="Arial"/>
          <w:szCs w:val="22"/>
        </w:rPr>
        <w:t xml:space="preserve"> </w:t>
      </w:r>
      <w:r>
        <w:rPr>
          <w:rFonts w:cs="Arial"/>
          <w:szCs w:val="22"/>
        </w:rPr>
        <w:t>such as</w:t>
      </w:r>
      <w:r w:rsidR="00B52729" w:rsidRPr="002D770B">
        <w:rPr>
          <w:rFonts w:cs="Arial"/>
          <w:szCs w:val="22"/>
        </w:rPr>
        <w:t xml:space="preserve"> protein, polyunsaturated fats and dietary fibre. Hemp seed also contains micronutrients</w:t>
      </w:r>
      <w:r w:rsidR="00B52729" w:rsidRPr="00240CE8">
        <w:rPr>
          <w:rFonts w:cs="Arial"/>
          <w:szCs w:val="22"/>
        </w:rPr>
        <w:t xml:space="preserve"> such as </w:t>
      </w:r>
      <w:proofErr w:type="spellStart"/>
      <w:r w:rsidR="00B52729" w:rsidRPr="00240CE8">
        <w:rPr>
          <w:rFonts w:cs="Arial"/>
          <w:szCs w:val="22"/>
        </w:rPr>
        <w:t>thiamin</w:t>
      </w:r>
      <w:proofErr w:type="spellEnd"/>
      <w:r w:rsidR="00B52729" w:rsidRPr="00240CE8">
        <w:rPr>
          <w:rFonts w:cs="Arial"/>
          <w:szCs w:val="22"/>
        </w:rPr>
        <w:t>, vitamin E, phosphorus, potassium, magnesium, calcium, iron and zinc</w:t>
      </w:r>
      <w:r w:rsidR="00B52729" w:rsidRPr="00240CE8">
        <w:rPr>
          <w:rFonts w:cs="Arial"/>
          <w:szCs w:val="22"/>
        </w:rPr>
        <w:fldChar w:fldCharType="begin">
          <w:fldData xml:space="preserve">PFJlZm1hbj48Q2l0ZT48QXV0aG9yPlJvZHJpZ3Vlei1MZXl2YTwvQXV0aG9yPjxZZWFyPjIwMTA8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</w:fldData>
        </w:fldChar>
      </w:r>
      <w:r w:rsidR="00B52729" w:rsidRPr="00240CE8">
        <w:rPr>
          <w:rFonts w:cs="Arial"/>
          <w:szCs w:val="22"/>
        </w:rPr>
        <w:instrText xml:space="preserve"> ADDIN REFMGR.CITE </w:instrText>
      </w:r>
      <w:r w:rsidR="00B52729" w:rsidRPr="00240CE8">
        <w:rPr>
          <w:rFonts w:cs="Arial"/>
          <w:szCs w:val="22"/>
        </w:rPr>
        <w:fldChar w:fldCharType="begin">
          <w:fldData xml:space="preserve">PFJlZm1hbj48Q2l0ZT48QXV0aG9yPlJvZHJpZ3Vlei1MZXl2YTwvQXV0aG9yPjxZZWFyPjIwMTA8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</w:fldData>
        </w:fldChar>
      </w:r>
      <w:r w:rsidR="00B52729" w:rsidRPr="00240CE8">
        <w:rPr>
          <w:rFonts w:cs="Arial"/>
          <w:szCs w:val="22"/>
        </w:rPr>
        <w:instrText xml:space="preserve"> ADDIN EN.CITE.DATA </w:instrText>
      </w:r>
      <w:r w:rsidR="00B52729" w:rsidRPr="00240CE8">
        <w:rPr>
          <w:rFonts w:cs="Arial"/>
          <w:szCs w:val="22"/>
        </w:rPr>
      </w:r>
      <w:r w:rsidR="00B52729" w:rsidRPr="00240CE8">
        <w:rPr>
          <w:rFonts w:cs="Arial"/>
          <w:szCs w:val="22"/>
        </w:rPr>
        <w:fldChar w:fldCharType="end"/>
      </w:r>
      <w:r w:rsidR="00B52729" w:rsidRPr="00240CE8">
        <w:rPr>
          <w:rFonts w:cs="Arial"/>
          <w:szCs w:val="22"/>
        </w:rPr>
      </w:r>
      <w:r w:rsidR="00B52729" w:rsidRPr="00240CE8">
        <w:rPr>
          <w:rFonts w:cs="Arial"/>
          <w:szCs w:val="22"/>
        </w:rPr>
        <w:fldChar w:fldCharType="end"/>
      </w:r>
      <w:r w:rsidR="00B52729" w:rsidRPr="00240CE8">
        <w:rPr>
          <w:rFonts w:cs="Arial"/>
          <w:szCs w:val="22"/>
        </w:rPr>
        <w:t xml:space="preserve">. </w:t>
      </w:r>
      <w:r w:rsidR="000767D8">
        <w:rPr>
          <w:rFonts w:cs="Arial"/>
          <w:szCs w:val="22"/>
        </w:rPr>
        <w:t xml:space="preserve">It </w:t>
      </w:r>
      <w:r w:rsidR="00B52729" w:rsidRPr="00240CE8">
        <w:rPr>
          <w:rFonts w:cs="Arial"/>
          <w:szCs w:val="22"/>
        </w:rPr>
        <w:t xml:space="preserve">has a favourable fatty acid profile, with more than 80% of the fatty acid content being unsaturated. </w:t>
      </w:r>
    </w:p>
    <w:p w14:paraId="4F13E8E3" w14:textId="694AD6AB" w:rsidR="00B52729" w:rsidRPr="002D770B" w:rsidRDefault="00B52729" w:rsidP="00B52729">
      <w:pPr>
        <w:pStyle w:val="Heading3"/>
      </w:pPr>
      <w:bookmarkStart w:id="32" w:name="_Toc457391768"/>
      <w:r>
        <w:t>1</w:t>
      </w:r>
      <w:r w:rsidRPr="002D770B">
        <w:t>.</w:t>
      </w:r>
      <w:r>
        <w:t>4</w:t>
      </w:r>
      <w:r w:rsidRPr="002D770B">
        <w:t>.</w:t>
      </w:r>
      <w:r w:rsidR="00846BA1">
        <w:t>2</w:t>
      </w:r>
      <w:r w:rsidRPr="002D770B">
        <w:tab/>
      </w:r>
      <w:r>
        <w:t xml:space="preserve">Applications to permit the sale of </w:t>
      </w:r>
      <w:r w:rsidR="00DF5CEC">
        <w:t>low THC</w:t>
      </w:r>
      <w:r w:rsidR="007F10EE">
        <w:t xml:space="preserve"> </w:t>
      </w:r>
      <w:r>
        <w:t xml:space="preserve">hemp </w:t>
      </w:r>
      <w:r w:rsidR="00960BAD">
        <w:t xml:space="preserve">seed </w:t>
      </w:r>
      <w:r>
        <w:t>foods</w:t>
      </w:r>
      <w:bookmarkEnd w:id="32"/>
      <w:r w:rsidRPr="002D770B">
        <w:t xml:space="preserve"> </w:t>
      </w:r>
    </w:p>
    <w:p w14:paraId="0A287F5C" w14:textId="7C8C1BD1" w:rsidR="00B72DB9" w:rsidRDefault="00B72DB9" w:rsidP="00B72DB9">
      <w:r>
        <w:t xml:space="preserve">There have been two applications to FSANZ to permit the sale of foods derived from hemp (Application A360 – Use of </w:t>
      </w:r>
      <w:r w:rsidR="00827407">
        <w:t>I</w:t>
      </w:r>
      <w:r>
        <w:t>ndustrial Hemp as a Novel Food</w:t>
      </w:r>
      <w:r>
        <w:rPr>
          <w:rStyle w:val="FootnoteReference"/>
        </w:rPr>
        <w:footnoteReference w:id="5"/>
      </w:r>
      <w:r>
        <w:t xml:space="preserve"> and Application A1039 – Low THC Hemp as a Food</w:t>
      </w:r>
      <w:r w:rsidR="003E4C56">
        <w:rPr>
          <w:rStyle w:val="FootnoteReference"/>
        </w:rPr>
        <w:footnoteReference w:id="6"/>
      </w:r>
      <w:r>
        <w:t xml:space="preserve">). </w:t>
      </w:r>
    </w:p>
    <w:p w14:paraId="33A8E061" w14:textId="77777777" w:rsidR="00B72DB9" w:rsidRDefault="00B72DB9" w:rsidP="00B72DB9"/>
    <w:p w14:paraId="0BC2DD44" w14:textId="5008BE12" w:rsidR="00827407" w:rsidRDefault="00827407" w:rsidP="00B72DB9">
      <w:r w:rsidRPr="00827407">
        <w:lastRenderedPageBreak/>
        <w:t>Application A360</w:t>
      </w:r>
      <w:r>
        <w:t xml:space="preserve"> was received in 1998. </w:t>
      </w:r>
      <w:r w:rsidRPr="00827407">
        <w:t>FSANZ did not identify any safety concerns arising from the consumption of</w:t>
      </w:r>
      <w:r w:rsidR="005B623E">
        <w:t xml:space="preserve"> </w:t>
      </w:r>
      <w:r w:rsidR="00DF5CEC">
        <w:t>low THC</w:t>
      </w:r>
      <w:r w:rsidRPr="00827407">
        <w:t xml:space="preserve"> hemp </w:t>
      </w:r>
      <w:r w:rsidR="00960BAD">
        <w:t xml:space="preserve">seed </w:t>
      </w:r>
      <w:r w:rsidRPr="00827407">
        <w:t>foods</w:t>
      </w:r>
      <w:r w:rsidR="00DF4258">
        <w:t xml:space="preserve">, subject to </w:t>
      </w:r>
      <w:r w:rsidR="0079262A">
        <w:t xml:space="preserve">proposed </w:t>
      </w:r>
      <w:r w:rsidR="003D084F">
        <w:t>maximum levels (</w:t>
      </w:r>
      <w:r w:rsidR="0079262A">
        <w:t>MLs</w:t>
      </w:r>
      <w:r w:rsidR="003D084F">
        <w:t>)</w:t>
      </w:r>
      <w:r w:rsidR="0079262A">
        <w:t xml:space="preserve"> </w:t>
      </w:r>
      <w:r w:rsidR="00DF4258">
        <w:t>of THC</w:t>
      </w:r>
      <w:r w:rsidR="0079262A">
        <w:t xml:space="preserve"> being established</w:t>
      </w:r>
      <w:r w:rsidRPr="00827407">
        <w:t xml:space="preserve">. FSANZ recommended </w:t>
      </w:r>
      <w:r w:rsidR="00DF4258">
        <w:t xml:space="preserve">amending the Code to remove </w:t>
      </w:r>
      <w:r w:rsidRPr="00827407">
        <w:t xml:space="preserve">the total prohibition on </w:t>
      </w:r>
      <w:r>
        <w:t>c</w:t>
      </w:r>
      <w:r w:rsidRPr="00827407">
        <w:t xml:space="preserve">annabis species and </w:t>
      </w:r>
      <w:r w:rsidR="00DF4258">
        <w:t>to set</w:t>
      </w:r>
      <w:r w:rsidRPr="00827407">
        <w:t xml:space="preserve"> </w:t>
      </w:r>
      <w:r w:rsidR="0079262A">
        <w:t>MLs</w:t>
      </w:r>
      <w:r w:rsidRPr="00827407">
        <w:t xml:space="preserve"> for THC</w:t>
      </w:r>
      <w:r w:rsidR="00DF4258">
        <w:t xml:space="preserve"> that would be permitted</w:t>
      </w:r>
      <w:r w:rsidRPr="00827407">
        <w:t xml:space="preserve"> in specified </w:t>
      </w:r>
      <w:r w:rsidR="003D084F">
        <w:t xml:space="preserve">low THC </w:t>
      </w:r>
      <w:r w:rsidRPr="00827407">
        <w:t xml:space="preserve">hemp </w:t>
      </w:r>
      <w:r w:rsidR="00960BAD">
        <w:t xml:space="preserve">seed </w:t>
      </w:r>
      <w:r w:rsidRPr="00827407">
        <w:t xml:space="preserve">foods. </w:t>
      </w:r>
    </w:p>
    <w:p w14:paraId="56FD1182" w14:textId="77777777" w:rsidR="00827407" w:rsidRDefault="00827407" w:rsidP="00B72DB9"/>
    <w:p w14:paraId="3E65EC54" w14:textId="48B0C519" w:rsidR="00B72DB9" w:rsidRDefault="00827407" w:rsidP="00B72DB9">
      <w:r>
        <w:t xml:space="preserve">However, in 2002, </w:t>
      </w:r>
      <w:r w:rsidR="00B72DB9">
        <w:t xml:space="preserve">Ministers rejected </w:t>
      </w:r>
      <w:r w:rsidR="00DF4258">
        <w:t>FSANZ’s</w:t>
      </w:r>
      <w:r>
        <w:t xml:space="preserve"> </w:t>
      </w:r>
      <w:r w:rsidR="00DF4258">
        <w:t xml:space="preserve">proposed </w:t>
      </w:r>
      <w:r w:rsidR="00B72DB9">
        <w:t>amendments to the Code</w:t>
      </w:r>
      <w:r>
        <w:t>. T</w:t>
      </w:r>
      <w:r w:rsidR="003E4C56">
        <w:t>here was concern</w:t>
      </w:r>
      <w:r w:rsidR="00B72DB9">
        <w:t xml:space="preserve"> that the availability of </w:t>
      </w:r>
      <w:r w:rsidR="003D084F">
        <w:t xml:space="preserve">low THC </w:t>
      </w:r>
      <w:r w:rsidR="00B72DB9">
        <w:t xml:space="preserve">hemp </w:t>
      </w:r>
      <w:r w:rsidR="00960BAD">
        <w:t xml:space="preserve">seed </w:t>
      </w:r>
      <w:r w:rsidR="00B72DB9">
        <w:t xml:space="preserve">foods may send a confused message to consumers about the acceptability and safety of illicit cannabis and pose problems for drug enforcement agencies. </w:t>
      </w:r>
    </w:p>
    <w:p w14:paraId="0C6E02E5" w14:textId="77777777" w:rsidR="00B72DB9" w:rsidRDefault="00B72DB9" w:rsidP="00B72DB9"/>
    <w:p w14:paraId="24AC1360" w14:textId="2893E79B" w:rsidR="00827407" w:rsidRDefault="00827407" w:rsidP="00206B76">
      <w:r>
        <w:t xml:space="preserve">FSANZ received an application from Dr </w:t>
      </w:r>
      <w:r w:rsidRPr="00827407">
        <w:t xml:space="preserve">Andrew </w:t>
      </w:r>
      <w:proofErr w:type="spellStart"/>
      <w:r w:rsidRPr="00827407">
        <w:t>Katelaris</w:t>
      </w:r>
      <w:proofErr w:type="spellEnd"/>
      <w:r w:rsidRPr="00827407">
        <w:t xml:space="preserve"> MD on 4 December 2009</w:t>
      </w:r>
      <w:r w:rsidR="00516E7C">
        <w:t xml:space="preserve"> (A1039)</w:t>
      </w:r>
      <w:r w:rsidRPr="00827407">
        <w:t xml:space="preserve">, seeking approval for the use of the seed and seed products of </w:t>
      </w:r>
      <w:r w:rsidRPr="00516E7C">
        <w:rPr>
          <w:i/>
        </w:rPr>
        <w:t xml:space="preserve">C. </w:t>
      </w:r>
      <w:proofErr w:type="spellStart"/>
      <w:r w:rsidRPr="00516E7C">
        <w:rPr>
          <w:i/>
        </w:rPr>
        <w:t>sativa</w:t>
      </w:r>
      <w:proofErr w:type="spellEnd"/>
      <w:r w:rsidRPr="00827407">
        <w:t xml:space="preserve"> with low levels of </w:t>
      </w:r>
      <w:r w:rsidR="00DF4258">
        <w:t>THC</w:t>
      </w:r>
      <w:r w:rsidRPr="00827407">
        <w:t xml:space="preserve"> as food.</w:t>
      </w:r>
    </w:p>
    <w:p w14:paraId="3BA1FFBB" w14:textId="77777777" w:rsidR="00516E7C" w:rsidRDefault="00516E7C" w:rsidP="00206B76"/>
    <w:p w14:paraId="33951A01" w14:textId="33AE3D26" w:rsidR="00516E7C" w:rsidRDefault="00516E7C" w:rsidP="00516E7C">
      <w:pPr>
        <w:rPr>
          <w:rFonts w:cs="Arial"/>
        </w:rPr>
      </w:pPr>
      <w:r w:rsidRPr="002D770B">
        <w:rPr>
          <w:rFonts w:cs="Arial"/>
        </w:rPr>
        <w:t xml:space="preserve">FSANZ agreed to accept A1039 </w:t>
      </w:r>
      <w:r>
        <w:rPr>
          <w:rFonts w:cs="Arial"/>
        </w:rPr>
        <w:t>recognising that</w:t>
      </w:r>
      <w:r w:rsidRPr="002D770B">
        <w:rPr>
          <w:rFonts w:cs="Arial"/>
        </w:rPr>
        <w:t xml:space="preserve"> an assessment could take into </w:t>
      </w:r>
      <w:r>
        <w:rPr>
          <w:rFonts w:cs="Arial"/>
        </w:rPr>
        <w:t>consideration</w:t>
      </w:r>
      <w:r w:rsidRPr="002D770B">
        <w:rPr>
          <w:rFonts w:cs="Arial"/>
        </w:rPr>
        <w:t xml:space="preserve"> a number of developments since the assessment of A360, including the increased uptake of </w:t>
      </w:r>
      <w:r w:rsidR="003D084F">
        <w:rPr>
          <w:rFonts w:cs="Arial"/>
        </w:rPr>
        <w:t xml:space="preserve">low THC </w:t>
      </w:r>
      <w:r w:rsidRPr="002D770B">
        <w:rPr>
          <w:rFonts w:cs="Arial"/>
        </w:rPr>
        <w:t xml:space="preserve">hemp </w:t>
      </w:r>
      <w:r w:rsidR="00960BAD">
        <w:rPr>
          <w:rFonts w:cs="Arial"/>
        </w:rPr>
        <w:t xml:space="preserve">seed </w:t>
      </w:r>
      <w:r w:rsidRPr="002D770B">
        <w:rPr>
          <w:rFonts w:cs="Arial"/>
        </w:rPr>
        <w:t>foods internationally and the development of industrial hemp licensing arrangements in Australia and New Zealand.</w:t>
      </w:r>
      <w:r>
        <w:rPr>
          <w:rFonts w:cs="Arial"/>
        </w:rPr>
        <w:t xml:space="preserve"> The results of an updated risk assessment reflected the earlier assessment conducted for A360</w:t>
      </w:r>
      <w:r w:rsidR="00DF4258">
        <w:rPr>
          <w:rFonts w:cs="Arial"/>
        </w:rPr>
        <w:t xml:space="preserve">. FSANZ again proposed to amend the Code to permit the sale of </w:t>
      </w:r>
      <w:r w:rsidR="003D084F">
        <w:rPr>
          <w:rFonts w:cs="Arial"/>
        </w:rPr>
        <w:t xml:space="preserve">low THC hemp seed </w:t>
      </w:r>
      <w:r w:rsidR="00DF4258">
        <w:rPr>
          <w:rFonts w:cs="Arial"/>
        </w:rPr>
        <w:t xml:space="preserve">foods, subject to </w:t>
      </w:r>
      <w:r w:rsidR="0079262A">
        <w:rPr>
          <w:rFonts w:cs="Arial"/>
        </w:rPr>
        <w:t>MLs</w:t>
      </w:r>
      <w:r w:rsidR="00DF4258">
        <w:rPr>
          <w:rFonts w:cs="Arial"/>
        </w:rPr>
        <w:t xml:space="preserve"> of THC</w:t>
      </w:r>
      <w:r w:rsidR="004C49C3">
        <w:rPr>
          <w:rFonts w:cs="Arial"/>
        </w:rPr>
        <w:t xml:space="preserve"> being established</w:t>
      </w:r>
      <w:r w:rsidR="00DF4258">
        <w:rPr>
          <w:rFonts w:cs="Arial"/>
        </w:rPr>
        <w:t xml:space="preserve">. </w:t>
      </w:r>
    </w:p>
    <w:p w14:paraId="56C6DC68" w14:textId="77777777" w:rsidR="00516E7C" w:rsidRDefault="00516E7C" w:rsidP="00516E7C"/>
    <w:p w14:paraId="1458B773" w14:textId="3D3AC97F" w:rsidR="00516E7C" w:rsidRDefault="00516E7C" w:rsidP="00516E7C">
      <w:r>
        <w:t xml:space="preserve">The approval for A1039 was made in accordance with </w:t>
      </w:r>
      <w:r w:rsidR="0081613F">
        <w:t xml:space="preserve">the FSANZ </w:t>
      </w:r>
      <w:r>
        <w:t xml:space="preserve">objectives </w:t>
      </w:r>
      <w:r w:rsidR="0081613F">
        <w:t xml:space="preserve">in the </w:t>
      </w:r>
      <w:r>
        <w:t xml:space="preserve">FSANZ Act and </w:t>
      </w:r>
      <w:r w:rsidR="0081613F">
        <w:t>also having regard to other</w:t>
      </w:r>
      <w:r>
        <w:t xml:space="preserve"> matters required by the Act</w:t>
      </w:r>
      <w:r w:rsidR="0081613F">
        <w:t xml:space="preserve"> </w:t>
      </w:r>
      <w:r>
        <w:t xml:space="preserve">in </w:t>
      </w:r>
      <w:r w:rsidR="0081613F">
        <w:t>developing food regulatory measures. FSANZ</w:t>
      </w:r>
      <w:r>
        <w:t xml:space="preserve"> gave regard to concerns raised by stakeholders</w:t>
      </w:r>
      <w:r w:rsidR="0081613F">
        <w:t xml:space="preserve"> (including law enforcement</w:t>
      </w:r>
      <w:r w:rsidR="008928C7">
        <w:t xml:space="preserve"> issues</w:t>
      </w:r>
      <w:r w:rsidR="0081613F">
        <w:t>)</w:t>
      </w:r>
      <w:r>
        <w:t xml:space="preserve">, </w:t>
      </w:r>
      <w:r w:rsidR="0081613F">
        <w:t xml:space="preserve">the outcomes of </w:t>
      </w:r>
      <w:r>
        <w:t>consultation</w:t>
      </w:r>
      <w:r w:rsidR="0081613F">
        <w:t>s</w:t>
      </w:r>
      <w:r>
        <w:t xml:space="preserve"> with international jurisdictions </w:t>
      </w:r>
      <w:r w:rsidR="0081613F">
        <w:t xml:space="preserve">where </w:t>
      </w:r>
      <w:r w:rsidR="003D084F">
        <w:t xml:space="preserve">low THC </w:t>
      </w:r>
      <w:r>
        <w:t xml:space="preserve">hemp </w:t>
      </w:r>
      <w:r w:rsidR="00960BAD">
        <w:t xml:space="preserve">seed </w:t>
      </w:r>
      <w:r>
        <w:t>foods are legally available</w:t>
      </w:r>
      <w:r w:rsidR="0081613F">
        <w:t>, an evaluation of</w:t>
      </w:r>
      <w:r>
        <w:t xml:space="preserve"> potential impacts on stakeholders</w:t>
      </w:r>
      <w:r w:rsidR="0081613F">
        <w:t>, and the outcomes of an economic analysis of benefits and costs</w:t>
      </w:r>
      <w:r>
        <w:t>.</w:t>
      </w:r>
    </w:p>
    <w:p w14:paraId="2A8281EF" w14:textId="77777777" w:rsidR="00516E7C" w:rsidRDefault="00516E7C" w:rsidP="00516E7C"/>
    <w:p w14:paraId="080C6B89" w14:textId="68F6B6A9" w:rsidR="00206B76" w:rsidRDefault="0081613F" w:rsidP="00206B76">
      <w:r>
        <w:t>However, i</w:t>
      </w:r>
      <w:r w:rsidR="003E4C56">
        <w:t>n</w:t>
      </w:r>
      <w:r w:rsidR="0013455E">
        <w:t xml:space="preserve"> 2015, Ministers rejected </w:t>
      </w:r>
      <w:r w:rsidR="004C49C3">
        <w:t xml:space="preserve">the proposed </w:t>
      </w:r>
      <w:r w:rsidR="0013455E" w:rsidRPr="00206B76">
        <w:t xml:space="preserve">amendments to the Code to permit the sale of </w:t>
      </w:r>
      <w:r w:rsidR="00DF5CEC">
        <w:t>low THC</w:t>
      </w:r>
      <w:r w:rsidR="0013455E" w:rsidRPr="00206B76">
        <w:t xml:space="preserve"> hemp </w:t>
      </w:r>
      <w:r w:rsidR="003D084F">
        <w:t xml:space="preserve">seed foods </w:t>
      </w:r>
      <w:r w:rsidR="0013455E" w:rsidRPr="00206B76">
        <w:t>resulting from A1039</w:t>
      </w:r>
      <w:r w:rsidR="007A2658">
        <w:t>.</w:t>
      </w:r>
      <w:r w:rsidR="003E4C56">
        <w:t xml:space="preserve"> </w:t>
      </w:r>
      <w:r w:rsidR="00425BCE">
        <w:t>T</w:t>
      </w:r>
      <w:r w:rsidR="00206B76">
        <w:t xml:space="preserve">he Forum noted that FSANZ found that foods </w:t>
      </w:r>
      <w:r w:rsidR="007A2658">
        <w:t>containing the seeds</w:t>
      </w:r>
      <w:r w:rsidR="008928C7">
        <w:t xml:space="preserve"> or seed products </w:t>
      </w:r>
      <w:r w:rsidR="00206B76">
        <w:t xml:space="preserve">of </w:t>
      </w:r>
      <w:r w:rsidR="00DF5CEC">
        <w:t>low THC</w:t>
      </w:r>
      <w:r w:rsidR="00206B76">
        <w:t xml:space="preserve"> hemp do not prese</w:t>
      </w:r>
      <w:r w:rsidR="007A2658">
        <w:t xml:space="preserve">nt any safety concerns as food. However, ongoing concerns </w:t>
      </w:r>
      <w:r w:rsidR="000B76A0">
        <w:t xml:space="preserve">were </w:t>
      </w:r>
      <w:r w:rsidR="00206B76">
        <w:t>raised by some Forum Members</w:t>
      </w:r>
      <w:r w:rsidR="000B76A0">
        <w:t xml:space="preserve"> relating to </w:t>
      </w:r>
      <w:r w:rsidR="00206B76">
        <w:t xml:space="preserve">law enforcement issues, CBD levels </w:t>
      </w:r>
      <w:r w:rsidR="000B76A0">
        <w:t>and the</w:t>
      </w:r>
      <w:r w:rsidR="00206B76">
        <w:t xml:space="preserve"> </w:t>
      </w:r>
      <w:r w:rsidR="00DF4258">
        <w:t xml:space="preserve">potential </w:t>
      </w:r>
      <w:r w:rsidR="00206B76">
        <w:t xml:space="preserve">marketing of </w:t>
      </w:r>
      <w:r w:rsidR="00DF5CEC">
        <w:t>low THC</w:t>
      </w:r>
      <w:r w:rsidR="000B76A0">
        <w:t xml:space="preserve"> </w:t>
      </w:r>
      <w:r w:rsidR="00206B76">
        <w:t>hemp in food</w:t>
      </w:r>
      <w:r w:rsidR="000B76A0">
        <w:t>.</w:t>
      </w:r>
      <w:r w:rsidR="00206B76">
        <w:t xml:space="preserve"> </w:t>
      </w:r>
    </w:p>
    <w:p w14:paraId="5F861F44" w14:textId="77777777" w:rsidR="00206B76" w:rsidRDefault="00206B76" w:rsidP="00206B76"/>
    <w:p w14:paraId="05D42C0F" w14:textId="7D191240" w:rsidR="00EA6B2B" w:rsidRDefault="00206B76" w:rsidP="008B13A5">
      <w:r>
        <w:t xml:space="preserve">The Forum agreed that further work be undertaken </w:t>
      </w:r>
      <w:r w:rsidR="000B76A0">
        <w:t xml:space="preserve">investigating information gaps that could help address </w:t>
      </w:r>
      <w:r w:rsidR="00EA6B2B">
        <w:t>the above</w:t>
      </w:r>
      <w:r w:rsidR="000B76A0">
        <w:t xml:space="preserve"> </w:t>
      </w:r>
      <w:r w:rsidR="00070812">
        <w:t>concerns and requested</w:t>
      </w:r>
      <w:r w:rsidR="00DE2DEF">
        <w:t xml:space="preserve"> </w:t>
      </w:r>
      <w:r w:rsidR="00070812">
        <w:t>that the</w:t>
      </w:r>
      <w:r w:rsidR="00DE2DEF">
        <w:t xml:space="preserve"> Food Regulation Standing Committee (FRSC) conduct this work. </w:t>
      </w:r>
      <w:r w:rsidR="00070812">
        <w:rPr>
          <w:lang w:bidi="ar-SA"/>
        </w:rPr>
        <w:t xml:space="preserve">At its March 2016 teleconference meeting, the Forum noted </w:t>
      </w:r>
      <w:r w:rsidR="00DF4258">
        <w:rPr>
          <w:lang w:bidi="ar-SA"/>
        </w:rPr>
        <w:t xml:space="preserve">the outcomes of the FRSC investigations. </w:t>
      </w:r>
      <w:r w:rsidR="00070812">
        <w:rPr>
          <w:lang w:bidi="ar-SA"/>
        </w:rPr>
        <w:t xml:space="preserve">Members noted that there was no formal proposal to permit </w:t>
      </w:r>
      <w:r w:rsidR="00DF5CEC">
        <w:rPr>
          <w:lang w:bidi="ar-SA"/>
        </w:rPr>
        <w:t>low THC</w:t>
      </w:r>
      <w:r w:rsidR="00070812">
        <w:rPr>
          <w:lang w:bidi="ar-SA"/>
        </w:rPr>
        <w:t xml:space="preserve"> hemp as a food and so they agreed to task FSANZ to begin work on developing a proposal. </w:t>
      </w:r>
      <w:r w:rsidR="00EA6B2B">
        <w:rPr>
          <w:lang w:bidi="ar-SA"/>
        </w:rPr>
        <w:t>FSANZ would follow the legislated process including a risk analysis and stakeholder consultation.</w:t>
      </w:r>
    </w:p>
    <w:p w14:paraId="069B05EA" w14:textId="77777777" w:rsidR="00DE79D9" w:rsidRDefault="00D3171B" w:rsidP="00DE79D9">
      <w:pPr>
        <w:pStyle w:val="Heading2"/>
      </w:pPr>
      <w:bookmarkStart w:id="33" w:name="_Toc457391769"/>
      <w:r>
        <w:t>1</w:t>
      </w:r>
      <w:r w:rsidR="00606C88">
        <w:t>.5</w:t>
      </w:r>
      <w:r w:rsidR="00DE79D9">
        <w:tab/>
        <w:t>Procedure for assessment</w:t>
      </w:r>
      <w:bookmarkEnd w:id="33"/>
    </w:p>
    <w:p w14:paraId="3464407A" w14:textId="3707FC3A" w:rsidR="009A5A3D" w:rsidRDefault="00DE79D9" w:rsidP="00DE79D9">
      <w:r w:rsidRPr="009322FA">
        <w:t>The Proposal is being assessed under the</w:t>
      </w:r>
      <w:r w:rsidR="009322FA" w:rsidRPr="009322FA">
        <w:t xml:space="preserve"> </w:t>
      </w:r>
      <w:r w:rsidRPr="009322FA">
        <w:t>General</w:t>
      </w:r>
      <w:r w:rsidR="009322FA" w:rsidRPr="009322FA">
        <w:t xml:space="preserve"> </w:t>
      </w:r>
      <w:r w:rsidRPr="009322FA">
        <w:t>Procedure</w:t>
      </w:r>
      <w:r w:rsidR="00DE2DEF">
        <w:t xml:space="preserve"> of the FSANZ Act</w:t>
      </w:r>
      <w:r w:rsidRPr="009322FA">
        <w:t>.</w:t>
      </w:r>
    </w:p>
    <w:p w14:paraId="69F04834" w14:textId="77777777" w:rsidR="009A6FBC" w:rsidRDefault="009A6FBC" w:rsidP="00DE79D9"/>
    <w:p w14:paraId="3A49A9E8" w14:textId="433FD546" w:rsidR="009A5A3D" w:rsidRPr="009322FA" w:rsidRDefault="009A5A3D" w:rsidP="009A5A3D">
      <w:pPr>
        <w:widowControl/>
      </w:pPr>
      <w:r>
        <w:br w:type="page"/>
      </w:r>
    </w:p>
    <w:p w14:paraId="09EC1DA1" w14:textId="77777777" w:rsidR="00AF387F" w:rsidRPr="00180C41" w:rsidRDefault="00D3171B" w:rsidP="00180C41">
      <w:pPr>
        <w:pStyle w:val="Heading1"/>
      </w:pPr>
      <w:bookmarkStart w:id="34" w:name="_Toc300933424"/>
      <w:bookmarkStart w:id="35" w:name="_Toc457391770"/>
      <w:r>
        <w:lastRenderedPageBreak/>
        <w:t>2</w:t>
      </w:r>
      <w:r w:rsidR="001542D8">
        <w:tab/>
      </w:r>
      <w:r w:rsidR="00350DBD">
        <w:t>S</w:t>
      </w:r>
      <w:r w:rsidR="00FB1533">
        <w:t>ummary of the a</w:t>
      </w:r>
      <w:r w:rsidR="00FD2FBE">
        <w:t>ssessment</w:t>
      </w:r>
      <w:bookmarkEnd w:id="22"/>
      <w:bookmarkEnd w:id="34"/>
      <w:bookmarkEnd w:id="35"/>
    </w:p>
    <w:p w14:paraId="2A1F8EE3" w14:textId="2ADC8C7C" w:rsidR="000767D8" w:rsidRDefault="00A5653D" w:rsidP="001314EA">
      <w:bookmarkStart w:id="36" w:name="_Toc286391009"/>
      <w:bookmarkStart w:id="37" w:name="_Toc300933425"/>
      <w:bookmarkStart w:id="38" w:name="_Toc120358583"/>
      <w:bookmarkStart w:id="39" w:name="_Toc175381440"/>
      <w:r>
        <w:t xml:space="preserve">The previous assessments FSANZ conducted for Applications A360 and A1039 are publicly available. </w:t>
      </w:r>
      <w:r w:rsidR="00A321AD">
        <w:t>FSANZ’s assessments</w:t>
      </w:r>
      <w:r w:rsidR="00B820F0">
        <w:t>, using the best available scientific evidence,</w:t>
      </w:r>
      <w:r w:rsidR="00A321AD">
        <w:t xml:space="preserve"> determined that </w:t>
      </w:r>
      <w:r w:rsidR="00DF5CEC">
        <w:t>low THC</w:t>
      </w:r>
      <w:r w:rsidR="00A321AD">
        <w:t xml:space="preserve"> hemp </w:t>
      </w:r>
      <w:r w:rsidR="006A09CA">
        <w:t xml:space="preserve">seed foods </w:t>
      </w:r>
      <w:r w:rsidR="00A321AD">
        <w:t>were safe for human consumption, su</w:t>
      </w:r>
      <w:r w:rsidR="00DC29D1">
        <w:t xml:space="preserve">bject to </w:t>
      </w:r>
      <w:r w:rsidR="0079262A">
        <w:t>proposed MLs</w:t>
      </w:r>
      <w:r w:rsidR="00DC29D1">
        <w:t xml:space="preserve"> of THC</w:t>
      </w:r>
      <w:r w:rsidR="0079262A">
        <w:t xml:space="preserve"> being established</w:t>
      </w:r>
      <w:r w:rsidR="00DC29D1">
        <w:t>.</w:t>
      </w:r>
      <w:r w:rsidR="000767D8">
        <w:t xml:space="preserve"> </w:t>
      </w:r>
      <w:r w:rsidR="00B820F0">
        <w:t xml:space="preserve">FSANZ’s previous risk assessments remain valid and support the current assessment. </w:t>
      </w:r>
      <w:r w:rsidR="000767D8">
        <w:t>The previous</w:t>
      </w:r>
      <w:r w:rsidR="00B820F0">
        <w:t xml:space="preserve">ly established </w:t>
      </w:r>
      <w:r w:rsidR="004423EA">
        <w:t>tolerable daily intake</w:t>
      </w:r>
      <w:r w:rsidR="000767D8">
        <w:t xml:space="preserve"> </w:t>
      </w:r>
      <w:r w:rsidR="004423EA">
        <w:t>(</w:t>
      </w:r>
      <w:r w:rsidR="000767D8">
        <w:t>TDI</w:t>
      </w:r>
      <w:r w:rsidR="004423EA">
        <w:t>)</w:t>
      </w:r>
      <w:r w:rsidR="00E1421D">
        <w:t xml:space="preserve"> of 6 </w:t>
      </w:r>
      <w:proofErr w:type="spellStart"/>
      <w:r w:rsidR="000767D8">
        <w:t>μg</w:t>
      </w:r>
      <w:proofErr w:type="spellEnd"/>
      <w:r w:rsidR="000767D8">
        <w:t xml:space="preserve"> THC per kg </w:t>
      </w:r>
      <w:r w:rsidR="009456D6">
        <w:t>body weight (</w:t>
      </w:r>
      <w:proofErr w:type="spellStart"/>
      <w:r w:rsidR="000767D8">
        <w:t>bw</w:t>
      </w:r>
      <w:proofErr w:type="spellEnd"/>
      <w:r w:rsidR="009456D6">
        <w:t>)</w:t>
      </w:r>
      <w:r w:rsidR="000767D8">
        <w:t xml:space="preserve"> remains valid</w:t>
      </w:r>
      <w:r w:rsidR="00E1421D">
        <w:t xml:space="preserve"> </w:t>
      </w:r>
      <w:r w:rsidR="000767D8">
        <w:t>and has been used for the updated dietary exposure assessment (section 2.1).</w:t>
      </w:r>
    </w:p>
    <w:p w14:paraId="40BB257E" w14:textId="77777777" w:rsidR="000767D8" w:rsidRDefault="000767D8" w:rsidP="001314EA"/>
    <w:p w14:paraId="77112AA8" w14:textId="5ADE92A2" w:rsidR="00A321AD" w:rsidRDefault="00A5653D" w:rsidP="001314EA">
      <w:r>
        <w:t>FSANZ has not reproduced the</w:t>
      </w:r>
      <w:r w:rsidR="000767D8">
        <w:t xml:space="preserve"> previous risk </w:t>
      </w:r>
      <w:r>
        <w:t>assessments</w:t>
      </w:r>
      <w:r w:rsidR="009A5A3D">
        <w:rPr>
          <w:rStyle w:val="FootnoteReference"/>
        </w:rPr>
        <w:footnoteReference w:id="7"/>
      </w:r>
      <w:r>
        <w:t xml:space="preserve"> as part of </w:t>
      </w:r>
      <w:r w:rsidR="00846BA1">
        <w:t xml:space="preserve">the assessment of this proposal; although an update of the dietary exposure </w:t>
      </w:r>
      <w:r w:rsidR="0079262A">
        <w:t>included in</w:t>
      </w:r>
      <w:r w:rsidR="00846BA1">
        <w:t xml:space="preserve"> A1039 has been </w:t>
      </w:r>
      <w:r w:rsidR="005D15F0">
        <w:t>prepared</w:t>
      </w:r>
      <w:r w:rsidR="00846BA1">
        <w:t>, using more recent nutrition survey data for Australian and New Zealand populations (</w:t>
      </w:r>
      <w:r w:rsidR="00846BA1" w:rsidRPr="009A5A3D">
        <w:t xml:space="preserve">Supporting Document </w:t>
      </w:r>
      <w:r w:rsidR="004423EA">
        <w:t>1</w:t>
      </w:r>
      <w:r w:rsidR="009A5A3D">
        <w:t xml:space="preserve"> (SD1)</w:t>
      </w:r>
      <w:r w:rsidR="00846BA1">
        <w:t xml:space="preserve">). </w:t>
      </w:r>
      <w:r>
        <w:t xml:space="preserve"> </w:t>
      </w:r>
    </w:p>
    <w:p w14:paraId="1F2FB8CA" w14:textId="77777777" w:rsidR="00A321AD" w:rsidRDefault="00A321AD" w:rsidP="001314EA"/>
    <w:p w14:paraId="3B8B933C" w14:textId="33288D11" w:rsidR="0092156C" w:rsidRDefault="00846BA1" w:rsidP="001314EA">
      <w:r>
        <w:t xml:space="preserve">In addition, </w:t>
      </w:r>
      <w:r w:rsidR="00A5653D">
        <w:t xml:space="preserve">FSANZ’s assessment of this proposal </w:t>
      </w:r>
      <w:r>
        <w:t xml:space="preserve">addresses </w:t>
      </w:r>
      <w:r w:rsidR="00A5653D">
        <w:t xml:space="preserve">the matters the Forum requested FSANZ investigate </w:t>
      </w:r>
      <w:r w:rsidR="0092156C">
        <w:t xml:space="preserve">(section </w:t>
      </w:r>
      <w:r w:rsidR="009A5A3D">
        <w:t>2.2)</w:t>
      </w:r>
      <w:r w:rsidR="0092156C">
        <w:t xml:space="preserve">.The updated dietary modelling and the matters the Forum asked FSANZ to investigate are assessed below. </w:t>
      </w:r>
    </w:p>
    <w:p w14:paraId="29C27D63" w14:textId="4DFB3591" w:rsidR="0092156C" w:rsidRDefault="00A321AD" w:rsidP="00057567">
      <w:pPr>
        <w:pStyle w:val="Heading2"/>
      </w:pPr>
      <w:bookmarkStart w:id="40" w:name="_Toc457391771"/>
      <w:r>
        <w:t>2.1</w:t>
      </w:r>
      <w:r>
        <w:tab/>
      </w:r>
      <w:r w:rsidR="0092156C">
        <w:t xml:space="preserve">Dietary </w:t>
      </w:r>
      <w:r w:rsidR="00846BA1">
        <w:t>exposure</w:t>
      </w:r>
      <w:r w:rsidR="0092156C">
        <w:t xml:space="preserve"> update</w:t>
      </w:r>
      <w:bookmarkEnd w:id="40"/>
    </w:p>
    <w:p w14:paraId="25510F84" w14:textId="699D2C67" w:rsidR="0092156C" w:rsidRDefault="00735C43" w:rsidP="0079262A">
      <w:r>
        <w:t>Chronic dietary exposure to THC was previously estimated as part of the risk assessment in Applications A360 and A1039.</w:t>
      </w:r>
      <w:r w:rsidR="002C1056">
        <w:t xml:space="preserve"> </w:t>
      </w:r>
      <w:r>
        <w:t xml:space="preserve">The purpose of the estimates was to calculate potential exposure to THC assuming proposed </w:t>
      </w:r>
      <w:r w:rsidR="0079262A">
        <w:t>MLs</w:t>
      </w:r>
      <w:r>
        <w:t xml:space="preserve"> for THC </w:t>
      </w:r>
      <w:r w:rsidR="009456D6">
        <w:t xml:space="preserve">for </w:t>
      </w:r>
      <w:r>
        <w:t>low THC hemp seed</w:t>
      </w:r>
      <w:r w:rsidR="006A09CA">
        <w:t xml:space="preserve"> foods</w:t>
      </w:r>
      <w:r>
        <w:t xml:space="preserve">. </w:t>
      </w:r>
      <w:r w:rsidR="0079262A">
        <w:t xml:space="preserve">For the purposes of assessing the current Proposal, the previous dietary exposure estimates for Australia </w:t>
      </w:r>
      <w:r w:rsidR="002C1056">
        <w:t xml:space="preserve">and New Zealand </w:t>
      </w:r>
      <w:r w:rsidR="0079262A">
        <w:t xml:space="preserve">were updated to incorporate more current national nutrition survey data. </w:t>
      </w:r>
      <w:r>
        <w:t xml:space="preserve">Dietary exposure estimates were compared to the TDI </w:t>
      </w:r>
      <w:r w:rsidR="0079262A">
        <w:t xml:space="preserve">for </w:t>
      </w:r>
      <w:r>
        <w:t xml:space="preserve">THC of 6 </w:t>
      </w:r>
      <w:r w:rsidRPr="00C868AB">
        <w:rPr>
          <w:rFonts w:ascii="Symbol" w:hAnsi="Symbol"/>
        </w:rPr>
        <w:t></w:t>
      </w:r>
      <w:r>
        <w:t xml:space="preserve">g/kg </w:t>
      </w:r>
      <w:proofErr w:type="spellStart"/>
      <w:r>
        <w:t>bw</w:t>
      </w:r>
      <w:proofErr w:type="spellEnd"/>
      <w:r>
        <w:t xml:space="preserve">. </w:t>
      </w:r>
    </w:p>
    <w:p w14:paraId="1F67D22D" w14:textId="6BD72E4D" w:rsidR="0092156C" w:rsidRDefault="00A321AD" w:rsidP="00057567">
      <w:pPr>
        <w:pStyle w:val="Heading3"/>
      </w:pPr>
      <w:bookmarkStart w:id="41" w:name="_Toc457391772"/>
      <w:r>
        <w:t>2.1.1</w:t>
      </w:r>
      <w:r>
        <w:tab/>
      </w:r>
      <w:r w:rsidR="0092156C">
        <w:t>Risk assessment</w:t>
      </w:r>
      <w:bookmarkEnd w:id="41"/>
    </w:p>
    <w:p w14:paraId="5CEF76E0" w14:textId="77777777" w:rsidR="00735C43" w:rsidRDefault="00735C43" w:rsidP="00735C43">
      <w:pPr>
        <w:pBdr>
          <w:top w:val="single" w:sz="4" w:space="1" w:color="auto"/>
          <w:left w:val="single" w:sz="4" w:space="4" w:color="auto"/>
          <w:bottom w:val="single" w:sz="4" w:space="1" w:color="auto"/>
          <w:right w:val="single" w:sz="4" w:space="4" w:color="auto"/>
        </w:pBdr>
      </w:pPr>
      <w:r>
        <w:t xml:space="preserve">Risk Assessment Question: </w:t>
      </w:r>
    </w:p>
    <w:p w14:paraId="2F3FA340" w14:textId="77777777" w:rsidR="00735C43" w:rsidRDefault="00735C43" w:rsidP="00735C43">
      <w:pPr>
        <w:pBdr>
          <w:top w:val="single" w:sz="4" w:space="1" w:color="auto"/>
          <w:left w:val="single" w:sz="4" w:space="4" w:color="auto"/>
          <w:bottom w:val="single" w:sz="4" w:space="1" w:color="auto"/>
          <w:right w:val="single" w:sz="4" w:space="4" w:color="auto"/>
        </w:pBdr>
      </w:pPr>
    </w:p>
    <w:p w14:paraId="7B64C6F3" w14:textId="31FEB543" w:rsidR="00735C43" w:rsidRDefault="00735C43" w:rsidP="00735C43">
      <w:pPr>
        <w:pBdr>
          <w:top w:val="single" w:sz="4" w:space="1" w:color="auto"/>
          <w:left w:val="single" w:sz="4" w:space="4" w:color="auto"/>
          <w:bottom w:val="single" w:sz="4" w:space="1" w:color="auto"/>
          <w:right w:val="single" w:sz="4" w:space="4" w:color="auto"/>
        </w:pBdr>
      </w:pPr>
      <w:r>
        <w:t xml:space="preserve">Will new national nutrition survey data have an impact on previous estimates of dietary exposure to THC from </w:t>
      </w:r>
      <w:r w:rsidR="00DF5CEC">
        <w:t>low THC</w:t>
      </w:r>
      <w:r>
        <w:t xml:space="preserve"> hemp seed</w:t>
      </w:r>
      <w:r w:rsidR="006A09CA">
        <w:t xml:space="preserve"> foods</w:t>
      </w:r>
      <w:r>
        <w:t xml:space="preserve">? </w:t>
      </w:r>
    </w:p>
    <w:p w14:paraId="545895A4" w14:textId="77777777" w:rsidR="00735C43" w:rsidRDefault="00735C43" w:rsidP="001314EA"/>
    <w:p w14:paraId="793C1F83" w14:textId="6D6FE0C7" w:rsidR="00015179" w:rsidRDefault="000C273D" w:rsidP="001314EA">
      <w:r>
        <w:t xml:space="preserve">The updated dietary exposure assessment presented in this Proposal </w:t>
      </w:r>
      <w:r w:rsidR="009A5A3D">
        <w:t xml:space="preserve">at SD1 </w:t>
      </w:r>
      <w:r>
        <w:t>confirms that, using the most up</w:t>
      </w:r>
      <w:r w:rsidR="0077340C">
        <w:t>-</w:t>
      </w:r>
      <w:r>
        <w:t>to</w:t>
      </w:r>
      <w:r w:rsidR="0077340C">
        <w:t>-</w:t>
      </w:r>
      <w:r>
        <w:t>date available food consumption data</w:t>
      </w:r>
      <w:r w:rsidR="009A5A3D">
        <w:t xml:space="preserve"> and unpublished analytical data provided by the New South Wales Department of Health (NSW Health)</w:t>
      </w:r>
      <w:r>
        <w:t>, no Australian and New Zealand population groups examined would exceed the TDI for THC at the mean and 90</w:t>
      </w:r>
      <w:r w:rsidRPr="00C868AB">
        <w:rPr>
          <w:vertAlign w:val="superscript"/>
        </w:rPr>
        <w:t>th</w:t>
      </w:r>
      <w:r>
        <w:t xml:space="preserve"> percentile of estimated dietary exposure. Dietary exposure estimates ranged between 5-26% of the TDI of 6 µg/kg </w:t>
      </w:r>
      <w:proofErr w:type="spellStart"/>
      <w:r>
        <w:t>bw</w:t>
      </w:r>
      <w:proofErr w:type="spellEnd"/>
      <w:r>
        <w:t xml:space="preserve"> for the Australian and New Zealand populations. </w:t>
      </w:r>
    </w:p>
    <w:p w14:paraId="7EE3F571" w14:textId="77777777" w:rsidR="00015179" w:rsidRDefault="00015179" w:rsidP="001314EA"/>
    <w:p w14:paraId="78E3A145" w14:textId="3682C68A" w:rsidR="00015179" w:rsidRDefault="0079262A" w:rsidP="00015179">
      <w:r>
        <w:t>Est</w:t>
      </w:r>
      <w:r w:rsidR="00224FCE">
        <w:t>i</w:t>
      </w:r>
      <w:r>
        <w:t>mated d</w:t>
      </w:r>
      <w:r w:rsidR="00015179">
        <w:t>ietary exposure to THC reported</w:t>
      </w:r>
      <w:r w:rsidR="00015179" w:rsidRPr="00A8307A">
        <w:t xml:space="preserve"> </w:t>
      </w:r>
      <w:r w:rsidR="00015179">
        <w:t xml:space="preserve">here is lower than that reported previously, most likely due to changes in food consumption patterns in </w:t>
      </w:r>
      <w:r w:rsidR="00FA7637">
        <w:t xml:space="preserve">the </w:t>
      </w:r>
      <w:r w:rsidR="00015179">
        <w:t>more recent nutrition survey</w:t>
      </w:r>
      <w:r w:rsidR="00B820F0">
        <w:t>s</w:t>
      </w:r>
      <w:r w:rsidR="00015179">
        <w:t xml:space="preserve"> and the replacement of dairy milks with non-dairy beverages consumption as a more realistic proxy for hemp seed based non-dairy beverage consumption. Dietary exposure estimates are based on conservative assumptions and therefore likely to be overestimates.</w:t>
      </w:r>
    </w:p>
    <w:p w14:paraId="0A4BF188" w14:textId="77777777" w:rsidR="00015179" w:rsidRDefault="00015179" w:rsidP="001314EA"/>
    <w:p w14:paraId="78064F21" w14:textId="40FDF553" w:rsidR="00735C43" w:rsidRDefault="000C273D" w:rsidP="001314EA">
      <w:r>
        <w:t xml:space="preserve">More detail on the dietary exposure assessment is provided in </w:t>
      </w:r>
      <w:r w:rsidRPr="009A5A3D">
        <w:t>SD</w:t>
      </w:r>
      <w:r w:rsidR="009A5A3D">
        <w:t>1</w:t>
      </w:r>
      <w:r>
        <w:t xml:space="preserve">. </w:t>
      </w:r>
    </w:p>
    <w:p w14:paraId="1022CB65" w14:textId="74FE8B7D" w:rsidR="0092156C" w:rsidRDefault="00A321AD" w:rsidP="00057567">
      <w:pPr>
        <w:pStyle w:val="Heading3"/>
      </w:pPr>
      <w:bookmarkStart w:id="42" w:name="_Toc457391773"/>
      <w:r>
        <w:lastRenderedPageBreak/>
        <w:t>2.1.2</w:t>
      </w:r>
      <w:r>
        <w:tab/>
      </w:r>
      <w:r w:rsidR="0092156C">
        <w:t>Risk management</w:t>
      </w:r>
      <w:r w:rsidR="00847C79">
        <w:t xml:space="preserve"> and conclusion</w:t>
      </w:r>
      <w:bookmarkEnd w:id="42"/>
    </w:p>
    <w:p w14:paraId="0214E12E" w14:textId="10F4983B" w:rsidR="00015179" w:rsidRPr="00015179" w:rsidRDefault="006045EB" w:rsidP="00015179">
      <w:pPr>
        <w:rPr>
          <w:lang w:eastAsia="en-AU" w:bidi="ar-SA"/>
        </w:rPr>
      </w:pPr>
      <w:r>
        <w:rPr>
          <w:lang w:eastAsia="en-AU" w:bidi="ar-SA"/>
        </w:rPr>
        <w:t xml:space="preserve">The updated dietary exposure assessment indicates the </w:t>
      </w:r>
      <w:r w:rsidR="009456D6">
        <w:rPr>
          <w:lang w:eastAsia="en-AU" w:bidi="ar-SA"/>
        </w:rPr>
        <w:t>MLs</w:t>
      </w:r>
      <w:r>
        <w:rPr>
          <w:lang w:eastAsia="en-AU" w:bidi="ar-SA"/>
        </w:rPr>
        <w:t xml:space="preserve"> for THC </w:t>
      </w:r>
      <w:r w:rsidR="00847C79">
        <w:rPr>
          <w:lang w:eastAsia="en-AU" w:bidi="ar-SA"/>
        </w:rPr>
        <w:t xml:space="preserve">previously </w:t>
      </w:r>
      <w:r>
        <w:rPr>
          <w:lang w:eastAsia="en-AU" w:bidi="ar-SA"/>
        </w:rPr>
        <w:t xml:space="preserve">proposed by FSANZ </w:t>
      </w:r>
      <w:r w:rsidR="00CF38FB">
        <w:rPr>
          <w:lang w:eastAsia="en-AU" w:bidi="ar-SA"/>
        </w:rPr>
        <w:t xml:space="preserve">are </w:t>
      </w:r>
      <w:r>
        <w:rPr>
          <w:lang w:eastAsia="en-AU" w:bidi="ar-SA"/>
        </w:rPr>
        <w:t xml:space="preserve">consistent with protecting consumers </w:t>
      </w:r>
      <w:r w:rsidR="00CF38FB">
        <w:rPr>
          <w:lang w:eastAsia="en-AU" w:bidi="ar-SA"/>
        </w:rPr>
        <w:t xml:space="preserve">against </w:t>
      </w:r>
      <w:r>
        <w:rPr>
          <w:lang w:eastAsia="en-AU" w:bidi="ar-SA"/>
        </w:rPr>
        <w:t xml:space="preserve">exceeding the TDI for THC. Therefore, FSANZ </w:t>
      </w:r>
      <w:r w:rsidR="00B414EE">
        <w:rPr>
          <w:lang w:eastAsia="en-AU" w:bidi="ar-SA"/>
        </w:rPr>
        <w:t xml:space="preserve">has maintained the </w:t>
      </w:r>
      <w:r w:rsidR="00510AC6">
        <w:rPr>
          <w:lang w:eastAsia="en-AU" w:bidi="ar-SA"/>
        </w:rPr>
        <w:t xml:space="preserve">proposed </w:t>
      </w:r>
      <w:r w:rsidR="009456D6">
        <w:rPr>
          <w:lang w:eastAsia="en-AU" w:bidi="ar-SA"/>
        </w:rPr>
        <w:t>MLs</w:t>
      </w:r>
      <w:r w:rsidR="00B414EE">
        <w:rPr>
          <w:lang w:eastAsia="en-AU" w:bidi="ar-SA"/>
        </w:rPr>
        <w:t xml:space="preserve"> for THC in </w:t>
      </w:r>
      <w:r w:rsidR="00DF5CEC">
        <w:rPr>
          <w:lang w:eastAsia="en-AU" w:bidi="ar-SA"/>
        </w:rPr>
        <w:t>low THC</w:t>
      </w:r>
      <w:r w:rsidR="00B414EE">
        <w:rPr>
          <w:lang w:eastAsia="en-AU" w:bidi="ar-SA"/>
        </w:rPr>
        <w:t xml:space="preserve"> hemp seed foods developed during the assessment of A360 and affirmed in the assessment of A1039. </w:t>
      </w:r>
      <w:r w:rsidR="00AA3432">
        <w:rPr>
          <w:lang w:eastAsia="en-AU" w:bidi="ar-SA"/>
        </w:rPr>
        <w:t>S</w:t>
      </w:r>
      <w:r w:rsidR="00E1421D">
        <w:rPr>
          <w:lang w:eastAsia="en-AU" w:bidi="ar-SA"/>
        </w:rPr>
        <w:t xml:space="preserve">ee section 2.3 for further discussion on the </w:t>
      </w:r>
      <w:r w:rsidR="00EE3114">
        <w:rPr>
          <w:lang w:eastAsia="en-AU" w:bidi="ar-SA"/>
        </w:rPr>
        <w:t>definition of</w:t>
      </w:r>
      <w:r w:rsidR="00E1421D">
        <w:rPr>
          <w:lang w:eastAsia="en-AU" w:bidi="ar-SA"/>
        </w:rPr>
        <w:t xml:space="preserve"> THC, in the context of including reference to delta 9-tetrahydrocannabolic acid (THC-A), the precursor acid of THC.</w:t>
      </w:r>
    </w:p>
    <w:p w14:paraId="7F8DB70A" w14:textId="7AB3E5A1" w:rsidR="00A321AD" w:rsidRDefault="00A321AD" w:rsidP="00057567">
      <w:pPr>
        <w:pStyle w:val="Heading2"/>
      </w:pPr>
      <w:bookmarkStart w:id="43" w:name="_Toc457391774"/>
      <w:r>
        <w:t>2.2</w:t>
      </w:r>
      <w:r>
        <w:tab/>
        <w:t>CBD limit</w:t>
      </w:r>
      <w:bookmarkEnd w:id="43"/>
    </w:p>
    <w:p w14:paraId="66472D30" w14:textId="6F8BC448" w:rsidR="004121D3" w:rsidRDefault="00F628CD" w:rsidP="00B9684A">
      <w:r>
        <w:rPr>
          <w:lang w:eastAsia="en-AU" w:bidi="ar-SA"/>
        </w:rPr>
        <w:t xml:space="preserve">The Forum </w:t>
      </w:r>
      <w:r w:rsidR="0077340C">
        <w:rPr>
          <w:lang w:eastAsia="en-AU" w:bidi="ar-SA"/>
        </w:rPr>
        <w:t xml:space="preserve">asked </w:t>
      </w:r>
      <w:r>
        <w:rPr>
          <w:lang w:eastAsia="en-AU" w:bidi="ar-SA"/>
        </w:rPr>
        <w:t xml:space="preserve">FSANZ </w:t>
      </w:r>
      <w:r w:rsidR="0077340C">
        <w:rPr>
          <w:lang w:eastAsia="en-AU" w:bidi="ar-SA"/>
        </w:rPr>
        <w:t xml:space="preserve">to </w:t>
      </w:r>
      <w:r>
        <w:rPr>
          <w:lang w:eastAsia="en-AU" w:bidi="ar-SA"/>
        </w:rPr>
        <w:t xml:space="preserve">consider setting a limit for CBD in </w:t>
      </w:r>
      <w:r w:rsidR="00DF5CEC">
        <w:rPr>
          <w:lang w:eastAsia="en-AU" w:bidi="ar-SA"/>
        </w:rPr>
        <w:t>low THC</w:t>
      </w:r>
      <w:r w:rsidR="007F10EE">
        <w:rPr>
          <w:lang w:eastAsia="en-AU" w:bidi="ar-SA"/>
        </w:rPr>
        <w:t xml:space="preserve"> </w:t>
      </w:r>
      <w:r>
        <w:rPr>
          <w:lang w:eastAsia="en-AU" w:bidi="ar-SA"/>
        </w:rPr>
        <w:t xml:space="preserve">hemp seed foods in the Code, to help distinguish between foods and therapeutic goods. </w:t>
      </w:r>
      <w:r w:rsidR="00B9684A">
        <w:rPr>
          <w:lang w:eastAsia="en-AU" w:bidi="ar-SA"/>
        </w:rPr>
        <w:t xml:space="preserve">There is increasing interest in the therapeutic properties of CBD, </w:t>
      </w:r>
      <w:r w:rsidR="0079616F">
        <w:rPr>
          <w:lang w:eastAsia="en-AU" w:bidi="ar-SA"/>
        </w:rPr>
        <w:t>with a large number of clinical trials investigating the effect of CBD on a range of cond</w:t>
      </w:r>
      <w:r w:rsidR="004121E2">
        <w:rPr>
          <w:lang w:eastAsia="en-AU" w:bidi="ar-SA"/>
        </w:rPr>
        <w:t>itions</w:t>
      </w:r>
      <w:r w:rsidR="0079616F">
        <w:rPr>
          <w:lang w:eastAsia="en-AU" w:bidi="ar-SA"/>
        </w:rPr>
        <w:t xml:space="preserve"> (including schizophrenia, epilepsy, chronic pain and anxiety). </w:t>
      </w:r>
      <w:r w:rsidR="00B9684A">
        <w:rPr>
          <w:lang w:eastAsia="en-AU" w:bidi="ar-SA"/>
        </w:rPr>
        <w:t>FRSC research identified a small number of CBD-fortified products</w:t>
      </w:r>
      <w:r w:rsidR="0079616F">
        <w:rPr>
          <w:lang w:eastAsia="en-AU" w:bidi="ar-SA"/>
        </w:rPr>
        <w:t xml:space="preserve"> </w:t>
      </w:r>
      <w:r w:rsidR="00B414EE">
        <w:rPr>
          <w:lang w:eastAsia="en-AU" w:bidi="ar-SA"/>
        </w:rPr>
        <w:t xml:space="preserve">(available </w:t>
      </w:r>
      <w:r w:rsidR="00DE7AE4">
        <w:rPr>
          <w:lang w:eastAsia="en-AU" w:bidi="ar-SA"/>
        </w:rPr>
        <w:t xml:space="preserve">internationally and </w:t>
      </w:r>
      <w:r w:rsidR="00B414EE">
        <w:rPr>
          <w:lang w:eastAsia="en-AU" w:bidi="ar-SA"/>
        </w:rPr>
        <w:t xml:space="preserve">online) </w:t>
      </w:r>
      <w:r w:rsidR="00B9684A">
        <w:rPr>
          <w:lang w:eastAsia="en-AU" w:bidi="ar-SA"/>
        </w:rPr>
        <w:t xml:space="preserve">that </w:t>
      </w:r>
      <w:r w:rsidR="0079616F">
        <w:rPr>
          <w:lang w:eastAsia="en-AU" w:bidi="ar-SA"/>
        </w:rPr>
        <w:t xml:space="preserve">may provide a therapeutic dose, including </w:t>
      </w:r>
      <w:r w:rsidR="00B9684A">
        <w:rPr>
          <w:lang w:eastAsia="en-AU" w:bidi="ar-SA"/>
        </w:rPr>
        <w:t>pressed</w:t>
      </w:r>
      <w:r w:rsidR="00B9684A" w:rsidRPr="008442F6">
        <w:rPr>
          <w:lang w:eastAsia="en-AU" w:bidi="ar-SA"/>
        </w:rPr>
        <w:t xml:space="preserve"> seed hemp oil </w:t>
      </w:r>
      <w:r w:rsidR="00B9684A">
        <w:rPr>
          <w:lang w:eastAsia="en-AU" w:bidi="ar-SA"/>
        </w:rPr>
        <w:t xml:space="preserve">that </w:t>
      </w:r>
      <w:r w:rsidR="00B9684A" w:rsidRPr="008442F6">
        <w:rPr>
          <w:lang w:eastAsia="en-AU" w:bidi="ar-SA"/>
        </w:rPr>
        <w:t>is fortified with CBD extract (concentrated extracts from other parts of the hemp plant).</w:t>
      </w:r>
      <w:r w:rsidR="00B9684A">
        <w:rPr>
          <w:lang w:eastAsia="en-AU" w:bidi="ar-SA"/>
        </w:rPr>
        <w:t xml:space="preserve"> </w:t>
      </w:r>
      <w:r w:rsidR="00847C79">
        <w:rPr>
          <w:lang w:eastAsia="en-AU" w:bidi="ar-SA"/>
        </w:rPr>
        <w:t>These CBD-fortified products are not legally available in Australia and New Zealand at present.</w:t>
      </w:r>
    </w:p>
    <w:p w14:paraId="07230B98" w14:textId="77777777" w:rsidR="004121D3" w:rsidRDefault="004121D3" w:rsidP="00B9684A">
      <w:pPr>
        <w:rPr>
          <w:lang w:eastAsia="en-AU" w:bidi="ar-SA"/>
        </w:rPr>
      </w:pPr>
    </w:p>
    <w:p w14:paraId="7BA9B072" w14:textId="20CB8D41" w:rsidR="009A2A85" w:rsidRDefault="00DE7AE4" w:rsidP="00F628CD">
      <w:r>
        <w:t xml:space="preserve">The request from the Forum is related to differentiating food and therapeutic goods, rather than setting a limit based on safety (such as the </w:t>
      </w:r>
      <w:r w:rsidR="00B43AC8">
        <w:t>MLs</w:t>
      </w:r>
      <w:r>
        <w:t xml:space="preserve"> for THC that FSANZ has proposed for </w:t>
      </w:r>
      <w:r w:rsidR="00DF5CEC">
        <w:t>low THC</w:t>
      </w:r>
      <w:r>
        <w:t xml:space="preserve"> hemp seed foods). FSANZ has conducted an estimate of dietary exposure to CBD from </w:t>
      </w:r>
      <w:r w:rsidR="00DF5CEC">
        <w:t>low THC</w:t>
      </w:r>
      <w:r>
        <w:t xml:space="preserve"> hemp seed foods </w:t>
      </w:r>
      <w:r w:rsidR="00DA6A79">
        <w:t>and determined</w:t>
      </w:r>
      <w:r>
        <w:t xml:space="preserve"> there is no risk to public health and safety</w:t>
      </w:r>
      <w:r w:rsidR="004C49C3">
        <w:t xml:space="preserve"> (</w:t>
      </w:r>
      <w:r w:rsidR="00AA3432">
        <w:t>s</w:t>
      </w:r>
      <w:r>
        <w:t>ection 2.2.1</w:t>
      </w:r>
      <w:r w:rsidR="004C49C3">
        <w:t>)</w:t>
      </w:r>
      <w:r>
        <w:t xml:space="preserve">. Section 2.2.2 includes discussion of the issues associated with establishing a CBD limit in the Code. </w:t>
      </w:r>
    </w:p>
    <w:p w14:paraId="59845555" w14:textId="7BC8232E" w:rsidR="00BE7F14" w:rsidRDefault="00BE7F14" w:rsidP="00BE7F14">
      <w:pPr>
        <w:pStyle w:val="Heading3"/>
      </w:pPr>
      <w:bookmarkStart w:id="44" w:name="_Toc457391775"/>
      <w:r>
        <w:t>2.2.1</w:t>
      </w:r>
      <w:r>
        <w:tab/>
        <w:t>Exposure to CBD from low</w:t>
      </w:r>
      <w:r w:rsidR="0057013C">
        <w:t xml:space="preserve"> </w:t>
      </w:r>
      <w:r>
        <w:t>THC hemp seed foods</w:t>
      </w:r>
      <w:bookmarkEnd w:id="44"/>
    </w:p>
    <w:p w14:paraId="13B3FA67" w14:textId="4F92E82C" w:rsidR="00BE7F14" w:rsidRDefault="00BE7F14" w:rsidP="00BE7F14">
      <w:pPr>
        <w:pStyle w:val="Heading4"/>
      </w:pPr>
      <w:r>
        <w:t>2.2.1.1</w:t>
      </w:r>
      <w:r>
        <w:tab/>
        <w:t>Risk assessment</w:t>
      </w:r>
    </w:p>
    <w:p w14:paraId="4DB728AE" w14:textId="4F3BC57F" w:rsidR="00BE7F14" w:rsidRDefault="00BE7F14" w:rsidP="00BE7F14">
      <w:pPr>
        <w:pBdr>
          <w:top w:val="single" w:sz="4" w:space="1" w:color="auto"/>
          <w:left w:val="single" w:sz="4" w:space="4" w:color="auto"/>
          <w:bottom w:val="single" w:sz="4" w:space="1" w:color="auto"/>
          <w:right w:val="single" w:sz="4" w:space="4" w:color="auto"/>
        </w:pBdr>
      </w:pPr>
      <w:r>
        <w:t xml:space="preserve">Risk Assessment Question: </w:t>
      </w:r>
    </w:p>
    <w:p w14:paraId="06A08996" w14:textId="77777777" w:rsidR="00BE7F14" w:rsidRDefault="00BE7F14" w:rsidP="00BE7F14">
      <w:pPr>
        <w:pBdr>
          <w:top w:val="single" w:sz="4" w:space="1" w:color="auto"/>
          <w:left w:val="single" w:sz="4" w:space="4" w:color="auto"/>
          <w:bottom w:val="single" w:sz="4" w:space="1" w:color="auto"/>
          <w:right w:val="single" w:sz="4" w:space="4" w:color="auto"/>
        </w:pBdr>
      </w:pPr>
    </w:p>
    <w:p w14:paraId="10B29C6B" w14:textId="5E707ACE" w:rsidR="00BE7F14" w:rsidRDefault="00BE7F14" w:rsidP="00BE7F14">
      <w:pPr>
        <w:pBdr>
          <w:top w:val="single" w:sz="4" w:space="1" w:color="auto"/>
          <w:left w:val="single" w:sz="4" w:space="4" w:color="auto"/>
          <w:bottom w:val="single" w:sz="4" w:space="1" w:color="auto"/>
          <w:right w:val="single" w:sz="4" w:space="4" w:color="auto"/>
        </w:pBdr>
      </w:pPr>
      <w:r>
        <w:t>Is there a risk to public health and safety from exposure to CBD resulting from the consumpti</w:t>
      </w:r>
      <w:r w:rsidR="008552D4">
        <w:t xml:space="preserve">on of </w:t>
      </w:r>
      <w:r w:rsidR="00B43AC8">
        <w:t xml:space="preserve">low THC </w:t>
      </w:r>
      <w:r w:rsidR="008552D4">
        <w:t xml:space="preserve">hemp seed foods? </w:t>
      </w:r>
    </w:p>
    <w:p w14:paraId="4670597F" w14:textId="77777777" w:rsidR="008552D4" w:rsidRDefault="008552D4" w:rsidP="00F628CD"/>
    <w:p w14:paraId="02369B1F" w14:textId="1DE4F45F" w:rsidR="00BE7F14" w:rsidRDefault="008552D4" w:rsidP="00F628CD">
      <w:r>
        <w:t>D</w:t>
      </w:r>
      <w:r w:rsidR="00BE7F14">
        <w:t xml:space="preserve">ietary exposure assessments were undertaken for CBD in </w:t>
      </w:r>
      <w:r w:rsidR="00DF5CEC">
        <w:t>low THC</w:t>
      </w:r>
      <w:r w:rsidR="00BE7F14">
        <w:t xml:space="preserve"> hemp seed foods, using </w:t>
      </w:r>
      <w:r w:rsidR="009A5A3D">
        <w:t xml:space="preserve">unpublished </w:t>
      </w:r>
      <w:r w:rsidR="00BE7F14">
        <w:t>analytical data provided by NSW Health. Based on 'worst case' conservative assumptions, estimated dietary exposure to CBD for consumers of low THC hemp seed foods was &lt;1% of the lowest oral human therapeutic dose (LOHTD) of 120</w:t>
      </w:r>
      <w:r w:rsidR="00B43AC8">
        <w:t> </w:t>
      </w:r>
      <w:r w:rsidR="00BE7F14">
        <w:t xml:space="preserve">mg/day </w:t>
      </w:r>
      <w:r w:rsidR="004440A7">
        <w:t>estimated</w:t>
      </w:r>
      <w:r w:rsidR="00BE7F14">
        <w:t xml:space="preserve"> by FSANZ. </w:t>
      </w:r>
      <w:r w:rsidR="009A5A3D">
        <w:t xml:space="preserve">More detail on how FSANZ </w:t>
      </w:r>
      <w:r w:rsidR="004440A7">
        <w:t>estimated</w:t>
      </w:r>
      <w:r w:rsidR="009A5A3D">
        <w:t xml:space="preserve"> the LOHTD is provided in SD2. </w:t>
      </w:r>
      <w:r w:rsidR="00BE7F14">
        <w:t>The amount of low</w:t>
      </w:r>
      <w:r w:rsidR="002F5C6F">
        <w:t xml:space="preserve"> </w:t>
      </w:r>
      <w:r w:rsidR="00BE7F14">
        <w:t>THC hemp seed food</w:t>
      </w:r>
      <w:r w:rsidR="00B43AC8">
        <w:t>s</w:t>
      </w:r>
      <w:r w:rsidR="00BE7F14">
        <w:t xml:space="preserve"> that would need to be consumed to reach the LOHTD </w:t>
      </w:r>
      <w:r w:rsidR="00107F7D">
        <w:t xml:space="preserve">for CBD </w:t>
      </w:r>
      <w:r w:rsidR="00BE7F14">
        <w:t xml:space="preserve">is many orders of magnitude higher than is realistically possible. For example, 5 kg/day of hemp seed oil </w:t>
      </w:r>
      <w:r w:rsidR="00107F7D">
        <w:t xml:space="preserve">or </w:t>
      </w:r>
      <w:r w:rsidR="00BE7F14">
        <w:t xml:space="preserve">24 kg/day of hemp seeds would need to be consumed to reach the LOHTD. More detail on the dietary exposure estimate for CBD is included in </w:t>
      </w:r>
      <w:r w:rsidR="00BE7F14" w:rsidRPr="009A5A3D">
        <w:t>SD</w:t>
      </w:r>
      <w:r w:rsidR="009A5A3D">
        <w:t>1</w:t>
      </w:r>
      <w:r w:rsidR="00BE7F14">
        <w:t xml:space="preserve">. </w:t>
      </w:r>
    </w:p>
    <w:p w14:paraId="090C4FBA" w14:textId="09F2C1EE" w:rsidR="00BE7F14" w:rsidRDefault="00BE7F14" w:rsidP="00BE7F14">
      <w:pPr>
        <w:pStyle w:val="Heading4"/>
      </w:pPr>
      <w:r>
        <w:t>2.2.1.2</w:t>
      </w:r>
      <w:r>
        <w:tab/>
        <w:t>Risk management</w:t>
      </w:r>
    </w:p>
    <w:p w14:paraId="79F002FE" w14:textId="36637B04" w:rsidR="00BE7F14" w:rsidRDefault="00BE7F14" w:rsidP="001314EA">
      <w:r>
        <w:t>The dietary expo</w:t>
      </w:r>
      <w:r w:rsidR="00154A7C">
        <w:t>sure estimates for CBD indicate</w:t>
      </w:r>
      <w:r>
        <w:t xml:space="preserve"> that </w:t>
      </w:r>
      <w:r w:rsidR="00154A7C">
        <w:t>a</w:t>
      </w:r>
      <w:r>
        <w:t xml:space="preserve"> CBD</w:t>
      </w:r>
      <w:r w:rsidR="00154A7C">
        <w:t xml:space="preserve"> limit in the Code is</w:t>
      </w:r>
      <w:r>
        <w:t xml:space="preserve"> not necessary to protect pub</w:t>
      </w:r>
      <w:r w:rsidR="00FE623F">
        <w:t>lic health and safety because</w:t>
      </w:r>
      <w:r>
        <w:t xml:space="preserve"> the amount of low THC hemp seed food</w:t>
      </w:r>
      <w:r w:rsidR="009A16D0">
        <w:t>s</w:t>
      </w:r>
      <w:r>
        <w:t xml:space="preserve"> that would need to be consumed to reach a therapeutic dose is many orders of magnitude higher than is realistically possible. </w:t>
      </w:r>
      <w:r w:rsidR="004440A7">
        <w:t>Therefore, MLs for CBD would not serve a risk management purpose in relation to protecting public health and safety.</w:t>
      </w:r>
    </w:p>
    <w:p w14:paraId="07AFB281" w14:textId="425B1B86" w:rsidR="00BE7F14" w:rsidRDefault="00BE7F14" w:rsidP="00BE7F14">
      <w:pPr>
        <w:pStyle w:val="Heading3"/>
      </w:pPr>
      <w:bookmarkStart w:id="45" w:name="_Toc457391776"/>
      <w:r>
        <w:lastRenderedPageBreak/>
        <w:t>2.2.2</w:t>
      </w:r>
      <w:r>
        <w:tab/>
        <w:t>CBD limit in Code</w:t>
      </w:r>
      <w:bookmarkEnd w:id="45"/>
    </w:p>
    <w:p w14:paraId="6C862460" w14:textId="34000C8E" w:rsidR="00E57605" w:rsidRDefault="00E57605" w:rsidP="00E57605">
      <w:r>
        <w:rPr>
          <w:lang w:eastAsia="en-AU" w:bidi="ar-SA"/>
        </w:rPr>
        <w:t xml:space="preserve">FSANZ understands, in the event of </w:t>
      </w:r>
      <w:r w:rsidR="00DF5CEC">
        <w:rPr>
          <w:lang w:eastAsia="en-AU" w:bidi="ar-SA"/>
        </w:rPr>
        <w:t>low THC</w:t>
      </w:r>
      <w:r>
        <w:rPr>
          <w:lang w:eastAsia="en-AU" w:bidi="ar-SA"/>
        </w:rPr>
        <w:t xml:space="preserve"> hemp seed food</w:t>
      </w:r>
      <w:r w:rsidR="009A16D0">
        <w:rPr>
          <w:lang w:eastAsia="en-AU" w:bidi="ar-SA"/>
        </w:rPr>
        <w:t>s</w:t>
      </w:r>
      <w:r>
        <w:rPr>
          <w:lang w:eastAsia="en-AU" w:bidi="ar-SA"/>
        </w:rPr>
        <w:t xml:space="preserve"> being permitted for sale in Australia and New Zealand, the Forum wants to ensure that CBD-fortified products cannot be sold as food. The Forum has asked FSANZ to investigate establishing a CBD limit in the Code as a means of achieving a clear delineation between </w:t>
      </w:r>
      <w:r w:rsidR="00DF5CEC">
        <w:rPr>
          <w:lang w:eastAsia="en-AU" w:bidi="ar-SA"/>
        </w:rPr>
        <w:t>low THC</w:t>
      </w:r>
      <w:r>
        <w:rPr>
          <w:lang w:eastAsia="en-AU" w:bidi="ar-SA"/>
        </w:rPr>
        <w:t xml:space="preserve"> hemp seed foods and hemp based products that are intended to achieve a therapeutic effect, such as</w:t>
      </w:r>
      <w:r w:rsidRPr="00517DC1">
        <w:rPr>
          <w:lang w:eastAsia="en-AU" w:bidi="ar-SA"/>
        </w:rPr>
        <w:t xml:space="preserve"> </w:t>
      </w:r>
      <w:r>
        <w:rPr>
          <w:lang w:eastAsia="en-AU" w:bidi="ar-SA"/>
        </w:rPr>
        <w:t>CBD-fortified products.</w:t>
      </w:r>
    </w:p>
    <w:p w14:paraId="0ED7D3A3" w14:textId="68CE2106" w:rsidR="00836552" w:rsidRDefault="00836552" w:rsidP="001314EA"/>
    <w:p w14:paraId="24C22C76" w14:textId="103DEF7E" w:rsidR="004E2220" w:rsidRDefault="00836552" w:rsidP="004E2220">
      <w:r>
        <w:t xml:space="preserve">FSANZ established an intergovernmental advisory group in order to gain a better understanding of the Forum’s concern and to obtain views on the potential benefits of establishing a CBD limit in the Code. </w:t>
      </w:r>
      <w:r w:rsidR="004E2220">
        <w:t>FSANZ’s discussion with the intergovernmental advisory group identified the Forum’s concern</w:t>
      </w:r>
      <w:r w:rsidR="004E2220">
        <w:rPr>
          <w:lang w:eastAsia="en-AU" w:bidi="ar-SA"/>
        </w:rPr>
        <w:t xml:space="preserve"> relates to the potential for CBD-fortified products to be misused by consumers seeking to self-medicate for serious medical conditions such as epilepsy and to stop taking their prescribed medications. Although CBD-fortified products are not legally available in Australia and New Zealand, they are marketed internationally, sometimes side-by-side with low THC hemp seed food products (online). </w:t>
      </w:r>
    </w:p>
    <w:p w14:paraId="483067EF" w14:textId="77777777" w:rsidR="004E2220" w:rsidRDefault="004E2220" w:rsidP="004E2220"/>
    <w:p w14:paraId="68CCC58F" w14:textId="118050FF" w:rsidR="008B3FAD" w:rsidRDefault="00836552" w:rsidP="001314EA">
      <w:r>
        <w:t>Based on the views of the advisory group</w:t>
      </w:r>
      <w:r w:rsidR="00450726">
        <w:t xml:space="preserve"> and</w:t>
      </w:r>
      <w:r>
        <w:t xml:space="preserve"> other discussions FSANZ has conducted with stakeholders and consideration of FSANZ and other legislation, FSANZ has identified a number of issues associated with establishing a CBD limit in the Code in the context of differentiating between food and therapeutic goods. These issues are i</w:t>
      </w:r>
      <w:r w:rsidR="004E53E1">
        <w:t xml:space="preserve">dentified and discussed below. </w:t>
      </w:r>
    </w:p>
    <w:p w14:paraId="6E5BC525" w14:textId="59A9B181" w:rsidR="008B3FAD" w:rsidRDefault="003E035C" w:rsidP="008B3FAD">
      <w:pPr>
        <w:pStyle w:val="Heading4"/>
      </w:pPr>
      <w:r>
        <w:t>2.2.</w:t>
      </w:r>
      <w:r w:rsidR="008552D4">
        <w:t>2.1</w:t>
      </w:r>
      <w:r>
        <w:tab/>
      </w:r>
      <w:r w:rsidR="00836552">
        <w:t>Issues associated with establishing a</w:t>
      </w:r>
      <w:r>
        <w:t xml:space="preserve"> CBD limit in Code</w:t>
      </w:r>
    </w:p>
    <w:p w14:paraId="68F4410D" w14:textId="7D7089C7" w:rsidR="00056F8F" w:rsidRDefault="00056F8F" w:rsidP="00056F8F">
      <w:pPr>
        <w:pStyle w:val="Heading5"/>
      </w:pPr>
      <w:r>
        <w:t>Differentiating foods from therapeutic goods</w:t>
      </w:r>
    </w:p>
    <w:p w14:paraId="6A60D802" w14:textId="00DD0CBE" w:rsidR="0024507A" w:rsidRDefault="005E34CB" w:rsidP="0024507A">
      <w:r>
        <w:t xml:space="preserve">The FSANZ Act does not permit FSANZ to develop or vary a standard to designate a product or substance a therapeutic good. </w:t>
      </w:r>
      <w:r w:rsidR="0077340C">
        <w:t xml:space="preserve">Standards set under the FSANZ Act do not determine whether a product is a food or a therapeutic good. This is determined by provisions in the FSANZ Act and the </w:t>
      </w:r>
      <w:r w:rsidR="0077340C" w:rsidRPr="00154A7C">
        <w:rPr>
          <w:i/>
        </w:rPr>
        <w:t>Therapeutic Goods Act 1989</w:t>
      </w:r>
      <w:r w:rsidR="0077340C">
        <w:rPr>
          <w:i/>
        </w:rPr>
        <w:t>.</w:t>
      </w:r>
      <w:r>
        <w:t xml:space="preserve"> </w:t>
      </w:r>
      <w:r w:rsidR="00450726">
        <w:t>E</w:t>
      </w:r>
      <w:r w:rsidR="0024507A">
        <w:t xml:space="preserve">stablishing a CBD limit </w:t>
      </w:r>
      <w:r w:rsidR="004E2220">
        <w:t xml:space="preserve">that is </w:t>
      </w:r>
      <w:r w:rsidR="0024507A">
        <w:t>not based on evidence of needing to protect public health and safety may be a decision that is open to legal challenge</w:t>
      </w:r>
      <w:r w:rsidR="00450726">
        <w:t>, although t</w:t>
      </w:r>
      <w:r w:rsidR="0024507A">
        <w:t>he likelihood of legal challenge is not known</w:t>
      </w:r>
      <w:r w:rsidR="00450726">
        <w:t>.</w:t>
      </w:r>
    </w:p>
    <w:p w14:paraId="11BDCECE" w14:textId="77777777" w:rsidR="0024507A" w:rsidRDefault="0024507A" w:rsidP="008B3FAD"/>
    <w:p w14:paraId="45048AAF" w14:textId="26A75803" w:rsidR="004E2220" w:rsidRDefault="00450726" w:rsidP="0013202E">
      <w:r>
        <w:t>T</w:t>
      </w:r>
      <w:r w:rsidR="0013202E">
        <w:t>he draft variation prepared for A1039, and affirmed in the assessment of this proposal, would not permit the sale of CBD-fortified products as foods. CBD-fortified products contain added CBD that is sourced from parts of the cannabis plant that produce CBD (not the seeds). Only foods derived from low THC hemp seeds would be permitted under the FSANZ draft variation, which is drafted as an exception to the overarching prohibition on all cannabis species in the Code. Any substance derived from another part of the cannabis plant would not be permitted to be added to</w:t>
      </w:r>
      <w:r w:rsidR="001F5101">
        <w:t>,</w:t>
      </w:r>
      <w:r w:rsidR="0013202E">
        <w:t xml:space="preserve"> or sold as food</w:t>
      </w:r>
      <w:r w:rsidR="001F5101">
        <w:t>,</w:t>
      </w:r>
      <w:r w:rsidR="00B57358">
        <w:t xml:space="preserve"> and </w:t>
      </w:r>
      <w:r w:rsidR="0013202E">
        <w:t xml:space="preserve">would still be subject to the overarching prohibition on all cannabis species. </w:t>
      </w:r>
      <w:r w:rsidR="004E2220">
        <w:t xml:space="preserve">However, in order to remove doubt, FSANZ has included additional text to make it clear the draft variation does not permit </w:t>
      </w:r>
      <w:r w:rsidR="00ED0DD9">
        <w:rPr>
          <w:bCs/>
        </w:rPr>
        <w:t>CBD</w:t>
      </w:r>
      <w:r w:rsidR="004E2220">
        <w:rPr>
          <w:bCs/>
        </w:rPr>
        <w:t xml:space="preserve">, including </w:t>
      </w:r>
      <w:r w:rsidR="00ED0DD9">
        <w:rPr>
          <w:bCs/>
        </w:rPr>
        <w:t>CBD</w:t>
      </w:r>
      <w:r w:rsidR="004E2220" w:rsidRPr="002D770B">
        <w:t xml:space="preserve"> extracted or derived from seeds of low THC </w:t>
      </w:r>
      <w:r w:rsidR="004E2220" w:rsidRPr="002D770B">
        <w:rPr>
          <w:i/>
        </w:rPr>
        <w:t>C</w:t>
      </w:r>
      <w:r>
        <w:rPr>
          <w:i/>
        </w:rPr>
        <w:t>.</w:t>
      </w:r>
      <w:r w:rsidR="004E2220" w:rsidRPr="002D770B">
        <w:t xml:space="preserve"> </w:t>
      </w:r>
      <w:proofErr w:type="spellStart"/>
      <w:r w:rsidR="004E2220" w:rsidRPr="002D770B">
        <w:rPr>
          <w:i/>
        </w:rPr>
        <w:t>sativa</w:t>
      </w:r>
      <w:proofErr w:type="spellEnd"/>
      <w:r w:rsidR="004E2220">
        <w:t xml:space="preserve">, </w:t>
      </w:r>
      <w:r w:rsidR="004E2220" w:rsidRPr="00A83A5E">
        <w:rPr>
          <w:bCs/>
        </w:rPr>
        <w:t>to be</w:t>
      </w:r>
      <w:r w:rsidR="004E2220">
        <w:rPr>
          <w:b/>
          <w:bCs/>
        </w:rPr>
        <w:t xml:space="preserve"> </w:t>
      </w:r>
      <w:r w:rsidR="004E2220">
        <w:t xml:space="preserve">a food for sale or used as an ingredient in a food for sale. </w:t>
      </w:r>
      <w:r w:rsidR="000A306C">
        <w:t xml:space="preserve">The additional text in the draft variation refers to ‘cannabinoids’, rather than just CBD (which is one type of cannabinoid). Although CBD is of particular interest at present, there are a variety of other cannabinoids that may be naturally present in low THC hemp seed foods and may be of interest in future. </w:t>
      </w:r>
    </w:p>
    <w:p w14:paraId="2B698E0E" w14:textId="77777777" w:rsidR="0013202E" w:rsidRDefault="0013202E" w:rsidP="0013202E"/>
    <w:p w14:paraId="0B7B6ACF" w14:textId="4CE5121B" w:rsidR="0013202E" w:rsidRDefault="008B054D" w:rsidP="0013202E">
      <w:r>
        <w:t>The draft variation</w:t>
      </w:r>
      <w:r w:rsidR="0013202E">
        <w:t xml:space="preserve"> would permit the natural presence of cannabinoids in </w:t>
      </w:r>
      <w:r w:rsidR="009A16D0">
        <w:t xml:space="preserve">low THC </w:t>
      </w:r>
      <w:r w:rsidR="0013202E">
        <w:t xml:space="preserve">hemp seed foods due to contamination during processing. THC content would be limited to the </w:t>
      </w:r>
      <w:r w:rsidR="00D61A84">
        <w:t>MLs</w:t>
      </w:r>
      <w:r w:rsidR="0013202E">
        <w:t xml:space="preserve"> included in the draft variation. CBD and other cannabinoid content would not be restricted by specific </w:t>
      </w:r>
      <w:r w:rsidR="00450726">
        <w:t>MLs</w:t>
      </w:r>
      <w:r w:rsidR="0013202E">
        <w:t xml:space="preserve"> in the Code due to the lack of safety concern associated with exposure to these cannabinoids at the levels present in </w:t>
      </w:r>
      <w:r w:rsidR="00DF5CEC">
        <w:t>low THC</w:t>
      </w:r>
      <w:r w:rsidR="0013202E">
        <w:t xml:space="preserve"> hemp seed foods. </w:t>
      </w:r>
    </w:p>
    <w:p w14:paraId="18BD31C3" w14:textId="77777777" w:rsidR="0013202E" w:rsidRDefault="0013202E" w:rsidP="0013202E"/>
    <w:p w14:paraId="292D3467" w14:textId="23BED004" w:rsidR="007168FE" w:rsidRDefault="00CE2B1B" w:rsidP="008B3FAD">
      <w:pPr>
        <w:rPr>
          <w:lang w:eastAsia="en-AU" w:bidi="ar-SA"/>
        </w:rPr>
      </w:pPr>
      <w:r>
        <w:rPr>
          <w:lang w:eastAsia="en-AU" w:bidi="ar-SA"/>
        </w:rPr>
        <w:lastRenderedPageBreak/>
        <w:t xml:space="preserve">A review of products available online indicates that CBD-fortified products are packaged and marketed in a significantly different manner to </w:t>
      </w:r>
      <w:r w:rsidR="009A16D0">
        <w:rPr>
          <w:lang w:eastAsia="en-AU" w:bidi="ar-SA"/>
        </w:rPr>
        <w:t xml:space="preserve">low THC </w:t>
      </w:r>
      <w:r>
        <w:rPr>
          <w:lang w:eastAsia="en-AU" w:bidi="ar-SA"/>
        </w:rPr>
        <w:t xml:space="preserve">hemp seed foods, such that they would not be easily mistaken for foods. They are typically presented as premium products and are clearly labelled to contain CBD. The majority of products are ‘oil drops’ and tinctures supplied in small dropper bottles, whilst others are sold in capsule form. A number of products are labelled as dietary supplements. </w:t>
      </w:r>
    </w:p>
    <w:p w14:paraId="22B9C0D4" w14:textId="77777777" w:rsidR="007168FE" w:rsidRDefault="007168FE" w:rsidP="008B3FAD">
      <w:pPr>
        <w:rPr>
          <w:lang w:eastAsia="en-AU" w:bidi="ar-SA"/>
        </w:rPr>
      </w:pPr>
    </w:p>
    <w:p w14:paraId="22C22025" w14:textId="50051016" w:rsidR="005E34CB" w:rsidRDefault="004440A7" w:rsidP="008B3FAD">
      <w:pPr>
        <w:rPr>
          <w:lang w:eastAsia="en-AU" w:bidi="ar-SA"/>
        </w:rPr>
      </w:pPr>
      <w:r>
        <w:rPr>
          <w:lang w:eastAsia="en-AU" w:bidi="ar-SA"/>
        </w:rPr>
        <w:t xml:space="preserve">FSANZ understands that CBD-fortified </w:t>
      </w:r>
      <w:r w:rsidR="007168FE">
        <w:rPr>
          <w:lang w:eastAsia="en-AU" w:bidi="ar-SA"/>
        </w:rPr>
        <w:t xml:space="preserve">products </w:t>
      </w:r>
      <w:r>
        <w:rPr>
          <w:lang w:eastAsia="en-AU" w:bidi="ar-SA"/>
        </w:rPr>
        <w:t xml:space="preserve">are not permitted to be sold in Australia and New Zealand. If CBD-fortified products were permitted in </w:t>
      </w:r>
      <w:r w:rsidR="00442C4A">
        <w:rPr>
          <w:lang w:eastAsia="en-AU" w:bidi="ar-SA"/>
        </w:rPr>
        <w:t xml:space="preserve">the </w:t>
      </w:r>
      <w:r>
        <w:rPr>
          <w:lang w:eastAsia="en-AU" w:bidi="ar-SA"/>
        </w:rPr>
        <w:t>future FSANZ understands that these products, like other medicinal cannabis products, would only be available in Australia and New Zealand via prescription from specialist medical practitioner</w:t>
      </w:r>
      <w:r w:rsidR="007168FE">
        <w:rPr>
          <w:lang w:eastAsia="en-AU" w:bidi="ar-SA"/>
        </w:rPr>
        <w:t>s and potentially only after Ministerial permission is granted</w:t>
      </w:r>
      <w:r>
        <w:rPr>
          <w:lang w:eastAsia="en-AU" w:bidi="ar-SA"/>
        </w:rPr>
        <w:t>. This restricted access should address</w:t>
      </w:r>
      <w:r w:rsidR="007168FE">
        <w:rPr>
          <w:lang w:eastAsia="en-AU" w:bidi="ar-SA"/>
        </w:rPr>
        <w:t xml:space="preserve"> the potential for </w:t>
      </w:r>
      <w:r w:rsidR="00E1421D">
        <w:rPr>
          <w:lang w:eastAsia="en-AU" w:bidi="ar-SA"/>
        </w:rPr>
        <w:t>consumers seeking</w:t>
      </w:r>
      <w:r w:rsidR="007168FE">
        <w:rPr>
          <w:lang w:eastAsia="en-AU" w:bidi="ar-SA"/>
        </w:rPr>
        <w:t xml:space="preserve"> to self-medicate with these products. </w:t>
      </w:r>
      <w:r>
        <w:rPr>
          <w:lang w:eastAsia="en-AU" w:bidi="ar-SA"/>
        </w:rPr>
        <w:t xml:space="preserve"> </w:t>
      </w:r>
    </w:p>
    <w:p w14:paraId="39B37BCB" w14:textId="4B98E4D9" w:rsidR="0024507A" w:rsidRDefault="0013202E" w:rsidP="0013202E">
      <w:pPr>
        <w:pStyle w:val="Heading5"/>
      </w:pPr>
      <w:r>
        <w:t>Reference point for amending other legislation</w:t>
      </w:r>
    </w:p>
    <w:p w14:paraId="726E8FD5" w14:textId="706A3727" w:rsidR="00D078CA" w:rsidRDefault="008B3FAD" w:rsidP="00D078CA">
      <w:r>
        <w:t>In addition to the main concern of the Foru</w:t>
      </w:r>
      <w:r w:rsidR="009A16D0">
        <w:t xml:space="preserve">m, FSANZ’s discussion with the </w:t>
      </w:r>
      <w:r>
        <w:t xml:space="preserve">advisory group identified two potential benefits of establishing a CBD limit in the Code. </w:t>
      </w:r>
      <w:r w:rsidR="00DE7AE4">
        <w:t xml:space="preserve">The first potential benefit is that a CBD limit in the Code </w:t>
      </w:r>
      <w:r w:rsidR="005A6376">
        <w:t>may provide a consistent reference point for jurisdictions to set exceptions/exemptions in relevant drug control legislation</w:t>
      </w:r>
      <w:r w:rsidR="00D078CA">
        <w:t>. Consumption of CBD is not permitted in Australia and New Zealand, except for therapeutic use under special circumstances (medicinal cannabis).</w:t>
      </w:r>
      <w:r w:rsidR="00D078CA" w:rsidRPr="00D078CA">
        <w:t xml:space="preserve"> </w:t>
      </w:r>
      <w:r w:rsidR="00D078CA">
        <w:t xml:space="preserve">In order for the consumption of the low levels of CBD that may be present in </w:t>
      </w:r>
      <w:r w:rsidR="00DF5CEC">
        <w:t>low THC</w:t>
      </w:r>
      <w:r w:rsidR="00D078CA">
        <w:t xml:space="preserve"> hemp seed foods to be legalised, legislation other than the Code will need to be amended. </w:t>
      </w:r>
    </w:p>
    <w:p w14:paraId="4F36462F" w14:textId="77777777" w:rsidR="00D078CA" w:rsidRDefault="00D078CA" w:rsidP="00D078CA"/>
    <w:p w14:paraId="463FE100" w14:textId="2196BC3E" w:rsidR="00163D38" w:rsidRDefault="00D078CA" w:rsidP="00D078CA">
      <w:r>
        <w:t>FSANZ notes a CBD limit in the Code may provide a reference point for levels to be set in jurisdictions</w:t>
      </w:r>
      <w:r w:rsidR="008316EE">
        <w:t>’</w:t>
      </w:r>
      <w:r>
        <w:t xml:space="preserve"> drug control legislation, so that a consistent approach </w:t>
      </w:r>
      <w:r w:rsidR="001F5101">
        <w:t>could be</w:t>
      </w:r>
      <w:r>
        <w:t xml:space="preserve"> taken across each jurisdiction in Australia and New Zealand.</w:t>
      </w:r>
      <w:r w:rsidRPr="00D078CA">
        <w:t xml:space="preserve"> </w:t>
      </w:r>
      <w:r>
        <w:t xml:space="preserve">However, a CBD limit in the Code is not a prerequisite for these amendments to other legislation to be made. </w:t>
      </w:r>
    </w:p>
    <w:p w14:paraId="081F3389" w14:textId="77777777" w:rsidR="00163D38" w:rsidRDefault="00163D38" w:rsidP="00D078CA"/>
    <w:p w14:paraId="702F63EB" w14:textId="59EF6CBB" w:rsidR="00D078CA" w:rsidRDefault="00D078CA" w:rsidP="00D078CA">
      <w:r>
        <w:t xml:space="preserve">With respect to a consistent approach across jurisdictions, particularly in relation to CBD levels, jurisdictions could develop model provisions that could be incorporated in a </w:t>
      </w:r>
      <w:r w:rsidR="00B57358">
        <w:br/>
      </w:r>
      <w:r>
        <w:t>co-ordinated and consistent fashion.</w:t>
      </w:r>
      <w:r w:rsidR="00ED0DD9">
        <w:t xml:space="preserve"> Jurisdictions are currently investigating other legislation that may need to be amended to enable the legal consumption of </w:t>
      </w:r>
      <w:r w:rsidR="00DF5CEC">
        <w:t>low THC</w:t>
      </w:r>
      <w:r w:rsidR="00ED0DD9">
        <w:t xml:space="preserve"> hemp </w:t>
      </w:r>
      <w:r w:rsidR="00204369">
        <w:t>seed foods should FSANZ’s draft variation be approved.</w:t>
      </w:r>
    </w:p>
    <w:p w14:paraId="0FB51FE8" w14:textId="23AFC320" w:rsidR="0013202E" w:rsidRDefault="0013202E" w:rsidP="000E12E6">
      <w:pPr>
        <w:pStyle w:val="Heading5"/>
      </w:pPr>
      <w:r>
        <w:t>Protect against high</w:t>
      </w:r>
      <w:r w:rsidR="00D078CA">
        <w:t>er</w:t>
      </w:r>
      <w:r>
        <w:t xml:space="preserve"> CBD hemp crops</w:t>
      </w:r>
    </w:p>
    <w:p w14:paraId="4EFEA943" w14:textId="67C14E4B" w:rsidR="008B1276" w:rsidRDefault="00ED1E49" w:rsidP="008B3FAD">
      <w:r>
        <w:t xml:space="preserve">The second potential benefit of a CBD limit in the Code is that it </w:t>
      </w:r>
      <w:r w:rsidR="005A6376">
        <w:t xml:space="preserve">may provide some protection against the future development of hemp crops </w:t>
      </w:r>
      <w:r w:rsidR="00163D38">
        <w:t xml:space="preserve">that </w:t>
      </w:r>
      <w:r w:rsidR="005A6376">
        <w:t xml:space="preserve">contain higher levels of CBD (noting CBD limits are not currently proscribed in industrial hemp cultivation legislation). </w:t>
      </w:r>
      <w:r>
        <w:t>FSANZ notes that h</w:t>
      </w:r>
      <w:r w:rsidRPr="00ED1E49">
        <w:t xml:space="preserve">emp regulations already control the cultivation of hemp crops in Australia and New Zealand. </w:t>
      </w:r>
      <w:r>
        <w:t>If controls on the CBD content of hemp crops are considered necessary, h</w:t>
      </w:r>
      <w:r w:rsidRPr="00ED1E49">
        <w:t xml:space="preserve">emp legislation may be a more appropriate place </w:t>
      </w:r>
      <w:r w:rsidR="00D078CA">
        <w:t>to set</w:t>
      </w:r>
      <w:r w:rsidRPr="00ED1E49">
        <w:t xml:space="preserve"> controls on the levels of cannabinoids permitted to be present in hemp crops.</w:t>
      </w:r>
      <w:r w:rsidR="008B1276" w:rsidRPr="008B1276">
        <w:t xml:space="preserve"> </w:t>
      </w:r>
      <w:r w:rsidR="008B1276">
        <w:t>FSANZ considers a CBD limit for hemp seed foods is not the most appropriate way of controlling CBD content of hemp crops.</w:t>
      </w:r>
    </w:p>
    <w:p w14:paraId="7DA16DD2" w14:textId="3CDBC8C8" w:rsidR="00ED1E49" w:rsidRDefault="00D078CA" w:rsidP="00D078CA">
      <w:pPr>
        <w:pStyle w:val="Heading5"/>
      </w:pPr>
      <w:r>
        <w:t>International consistency</w:t>
      </w:r>
    </w:p>
    <w:p w14:paraId="159ED34E" w14:textId="391D6D48" w:rsidR="007151A4" w:rsidRDefault="007151A4" w:rsidP="007151A4">
      <w:r>
        <w:t>International jurisdictions have not set CBD limits for hemp foods (or for hemp cultivation). A CBD limit in the Code may pr</w:t>
      </w:r>
      <w:r w:rsidR="008B1276">
        <w:t>esent a trade barrier and impose</w:t>
      </w:r>
      <w:r>
        <w:t xml:space="preserve"> </w:t>
      </w:r>
      <w:r w:rsidR="008B1276">
        <w:t xml:space="preserve">additional </w:t>
      </w:r>
      <w:r>
        <w:t xml:space="preserve">compliance costs that are not </w:t>
      </w:r>
      <w:r w:rsidR="008B1276">
        <w:t>required</w:t>
      </w:r>
      <w:r>
        <w:t xml:space="preserve"> in other markets. </w:t>
      </w:r>
    </w:p>
    <w:p w14:paraId="3DACD746" w14:textId="77777777" w:rsidR="007151A4" w:rsidRDefault="007151A4" w:rsidP="007151A4">
      <w:pPr>
        <w:pStyle w:val="Heading3"/>
      </w:pPr>
      <w:bookmarkStart w:id="46" w:name="_Toc457391777"/>
      <w:r>
        <w:t>2.2.3</w:t>
      </w:r>
      <w:r>
        <w:tab/>
        <w:t>Conclusion</w:t>
      </w:r>
      <w:bookmarkEnd w:id="46"/>
    </w:p>
    <w:p w14:paraId="04BE25B5" w14:textId="7EE38071" w:rsidR="00154A7C" w:rsidRPr="00A11591" w:rsidRDefault="00154A7C" w:rsidP="00154A7C">
      <w:r>
        <w:t xml:space="preserve">FSANZ must take into account a number of factors </w:t>
      </w:r>
      <w:r w:rsidRPr="00D5792D">
        <w:t xml:space="preserve">in developing or varying regulatory </w:t>
      </w:r>
      <w:r w:rsidRPr="00D5792D">
        <w:lastRenderedPageBreak/>
        <w:t xml:space="preserve">measures. </w:t>
      </w:r>
      <w:r>
        <w:t xml:space="preserve">After consideration of all relevant factors, </w:t>
      </w:r>
      <w:r w:rsidRPr="00A11591">
        <w:t xml:space="preserve">FSANZ has decided not to propose </w:t>
      </w:r>
      <w:r>
        <w:t>a CBD limit</w:t>
      </w:r>
      <w:r w:rsidRPr="00A11591">
        <w:t xml:space="preserve"> in the Code for </w:t>
      </w:r>
      <w:r w:rsidR="00DF5CEC">
        <w:t>low THC</w:t>
      </w:r>
      <w:r>
        <w:t xml:space="preserve"> hemp seed foods </w:t>
      </w:r>
      <w:r w:rsidRPr="00A11591">
        <w:t xml:space="preserve">for the following reasons: </w:t>
      </w:r>
    </w:p>
    <w:p w14:paraId="0DB9316D" w14:textId="77777777" w:rsidR="00154A7C" w:rsidRPr="00A11591" w:rsidRDefault="00154A7C" w:rsidP="00154A7C"/>
    <w:p w14:paraId="53A5DBA4" w14:textId="5435A3BC" w:rsidR="00154A7C" w:rsidRDefault="00154A7C" w:rsidP="00ED4F74">
      <w:pPr>
        <w:pStyle w:val="FSBullet1"/>
      </w:pPr>
      <w:r>
        <w:t xml:space="preserve">A CBD limit in the Code is not necessary to protect public health and safety </w:t>
      </w:r>
      <w:r w:rsidR="00163D38">
        <w:t xml:space="preserve">because the CBD content of low THC hemp </w:t>
      </w:r>
      <w:r w:rsidR="001B7C6E">
        <w:t xml:space="preserve">seed </w:t>
      </w:r>
      <w:r w:rsidR="00163D38">
        <w:t>foods is not the limiting factor in protecting public safety</w:t>
      </w:r>
      <w:r w:rsidR="00E64C2F">
        <w:t xml:space="preserve"> for these foods</w:t>
      </w:r>
      <w:r w:rsidR="00583369">
        <w:t>.</w:t>
      </w:r>
      <w:r w:rsidR="00163D38">
        <w:t xml:space="preserve"> </w:t>
      </w:r>
    </w:p>
    <w:p w14:paraId="6D227D23" w14:textId="77777777" w:rsidR="00DB5008" w:rsidRPr="00DB5008" w:rsidRDefault="00DB5008" w:rsidP="00ED4F74">
      <w:pPr>
        <w:pStyle w:val="FSBullet1"/>
        <w:numPr>
          <w:ilvl w:val="0"/>
          <w:numId w:val="0"/>
        </w:numPr>
      </w:pPr>
    </w:p>
    <w:p w14:paraId="3B02315B" w14:textId="48D0A41A" w:rsidR="002F5C6F" w:rsidRPr="002F5C6F" w:rsidRDefault="00ED0DD9" w:rsidP="00ED4F74">
      <w:pPr>
        <w:pStyle w:val="FSBullet1"/>
      </w:pPr>
      <w:r>
        <w:t>If FSANZ establishes a CBD limit in the Code in order to differentiate between foods and therapeutic goods, and therefore not based on evidence of needing to protect public health and safety, this may be a decision t</w:t>
      </w:r>
      <w:r w:rsidR="002F5C6F">
        <w:t xml:space="preserve">hat is open to legal challenge. Standards set under the FSANZ Act do not determine whether a product is a food or a therapeutic good. This is determined by provisions in the FSANZ Act and the </w:t>
      </w:r>
      <w:r w:rsidR="002F5C6F" w:rsidRPr="002F5C6F">
        <w:rPr>
          <w:i/>
        </w:rPr>
        <w:t>Therapeutic Goods Act 1989.</w:t>
      </w:r>
    </w:p>
    <w:p w14:paraId="26E4BE42" w14:textId="77777777" w:rsidR="00ED0DD9" w:rsidRDefault="00ED0DD9" w:rsidP="00ED4F74">
      <w:pPr>
        <w:pStyle w:val="FSBullet1"/>
        <w:numPr>
          <w:ilvl w:val="0"/>
          <w:numId w:val="0"/>
        </w:numPr>
      </w:pPr>
    </w:p>
    <w:p w14:paraId="3063AD0A" w14:textId="2461D6F7" w:rsidR="00ED0DD9" w:rsidRPr="00ED0DD9" w:rsidRDefault="00ED0DD9" w:rsidP="00ED4F74">
      <w:pPr>
        <w:pStyle w:val="FSBullet1"/>
      </w:pPr>
      <w:r>
        <w:t xml:space="preserve">FSANZ’s draft variation would not permit the fortification of </w:t>
      </w:r>
      <w:r w:rsidR="00DF5CEC">
        <w:t>low THC</w:t>
      </w:r>
      <w:r>
        <w:t xml:space="preserve"> hemp seed foods with CBD. FSANZ has introduced additional clarification to ensure the draft variation does not permit </w:t>
      </w:r>
      <w:r>
        <w:rPr>
          <w:bCs/>
        </w:rPr>
        <w:t>CBD</w:t>
      </w:r>
      <w:r w:rsidR="000A306C">
        <w:rPr>
          <w:bCs/>
        </w:rPr>
        <w:t xml:space="preserve"> (or other cannabinoids)</w:t>
      </w:r>
      <w:r>
        <w:rPr>
          <w:bCs/>
        </w:rPr>
        <w:t>, including CBD</w:t>
      </w:r>
      <w:r w:rsidRPr="002D770B">
        <w:t xml:space="preserve"> extracted or derived from seeds of low THC </w:t>
      </w:r>
      <w:r w:rsidRPr="002D770B">
        <w:rPr>
          <w:i/>
        </w:rPr>
        <w:t>C</w:t>
      </w:r>
      <w:r w:rsidR="001F5101">
        <w:rPr>
          <w:i/>
        </w:rPr>
        <w:t>.</w:t>
      </w:r>
      <w:r w:rsidRPr="002D770B">
        <w:t xml:space="preserve"> </w:t>
      </w:r>
      <w:proofErr w:type="spellStart"/>
      <w:r w:rsidRPr="002D770B">
        <w:rPr>
          <w:i/>
        </w:rPr>
        <w:t>sativa</w:t>
      </w:r>
      <w:proofErr w:type="spellEnd"/>
      <w:r>
        <w:t xml:space="preserve">, </w:t>
      </w:r>
      <w:r w:rsidRPr="00A83A5E">
        <w:rPr>
          <w:bCs/>
        </w:rPr>
        <w:t>to be</w:t>
      </w:r>
      <w:r>
        <w:rPr>
          <w:b/>
          <w:bCs/>
        </w:rPr>
        <w:t xml:space="preserve"> </w:t>
      </w:r>
      <w:r>
        <w:t>a food for sale or used as an ingredient in a food for sale</w:t>
      </w:r>
      <w:r w:rsidR="00D823F5">
        <w:t>.</w:t>
      </w:r>
    </w:p>
    <w:p w14:paraId="54335ACA" w14:textId="77777777" w:rsidR="00D67325" w:rsidRDefault="00D67325" w:rsidP="00ED4F74">
      <w:pPr>
        <w:pStyle w:val="FSBullet1"/>
        <w:numPr>
          <w:ilvl w:val="0"/>
          <w:numId w:val="0"/>
        </w:numPr>
      </w:pPr>
    </w:p>
    <w:p w14:paraId="512ED857" w14:textId="5513EE5A" w:rsidR="00D67325" w:rsidRDefault="00ED0DD9" w:rsidP="00ED4F74">
      <w:pPr>
        <w:pStyle w:val="FSBullet1"/>
      </w:pPr>
      <w:r>
        <w:t xml:space="preserve">A CBD limit in the Code is not a requirement for other legislation to be amended. </w:t>
      </w:r>
      <w:r w:rsidR="00B57358">
        <w:br/>
      </w:r>
      <w:r w:rsidR="00D67325">
        <w:t xml:space="preserve">If </w:t>
      </w:r>
      <w:r w:rsidR="00DF5CEC">
        <w:t>low THC</w:t>
      </w:r>
      <w:r w:rsidR="00D67325">
        <w:t xml:space="preserve"> hemp seed foods are permitted for sale in Australia and New Zealand, other legislation (other than the Code) will need to be amended to permit the consumption of low levels of CBD (and THC) that may be present in these foods. This will need to occur irrespective of whether </w:t>
      </w:r>
      <w:r w:rsidR="00163D38">
        <w:t xml:space="preserve">or not </w:t>
      </w:r>
      <w:r w:rsidR="00D67325">
        <w:t xml:space="preserve">a CBD limit is established in the Code. </w:t>
      </w:r>
    </w:p>
    <w:p w14:paraId="242E5803" w14:textId="77777777" w:rsidR="00D67325" w:rsidRDefault="00D67325" w:rsidP="00ED4F74">
      <w:pPr>
        <w:pStyle w:val="FSBullet1"/>
        <w:numPr>
          <w:ilvl w:val="0"/>
          <w:numId w:val="0"/>
        </w:numPr>
      </w:pPr>
    </w:p>
    <w:p w14:paraId="2AA349F1" w14:textId="3113D926" w:rsidR="00D67325" w:rsidRDefault="00D67325" w:rsidP="00ED4F74">
      <w:pPr>
        <w:pStyle w:val="FSBullet1"/>
      </w:pPr>
      <w:r>
        <w:t xml:space="preserve">A CBD limit in the Code may not be the most appropriate method of protecting against the development of </w:t>
      </w:r>
      <w:r w:rsidR="00163D38">
        <w:t xml:space="preserve">hemp </w:t>
      </w:r>
      <w:r w:rsidR="00706334">
        <w:t>crops with</w:t>
      </w:r>
      <w:r w:rsidR="00163D38">
        <w:t xml:space="preserve"> </w:t>
      </w:r>
      <w:r>
        <w:t xml:space="preserve">higher CBD levels in in </w:t>
      </w:r>
      <w:r w:rsidR="00163D38">
        <w:t xml:space="preserve">the </w:t>
      </w:r>
      <w:r>
        <w:t>future. Industrial hemp legislation in Australia and New Zealand would appear to be a more appropriate method of controlling ca</w:t>
      </w:r>
      <w:r w:rsidR="00ED0DD9">
        <w:t>nnabinoid levels in hemp crops; an approach that is currently taken to address THC levels in domestic hemp crop cultivation.</w:t>
      </w:r>
    </w:p>
    <w:p w14:paraId="1FBD59F2" w14:textId="77777777" w:rsidR="00ED0DD9" w:rsidRDefault="00ED0DD9" w:rsidP="00ED4F74">
      <w:pPr>
        <w:pStyle w:val="FSBullet1"/>
        <w:numPr>
          <w:ilvl w:val="0"/>
          <w:numId w:val="0"/>
        </w:numPr>
      </w:pPr>
    </w:p>
    <w:p w14:paraId="2D73C21B" w14:textId="480EC172" w:rsidR="00BA648E" w:rsidRDefault="00ED0DD9" w:rsidP="00ED4F74">
      <w:pPr>
        <w:pStyle w:val="FSBullet1"/>
      </w:pPr>
      <w:r>
        <w:t xml:space="preserve">A CBD limit in the Code may present a trade barrier and impose additional compliance costs that are not required in international markets. International jurisdictions have not set CBD limits for hemp foods. </w:t>
      </w:r>
    </w:p>
    <w:p w14:paraId="733DA2F2" w14:textId="21A38966" w:rsidR="00A321AD" w:rsidRDefault="00A321AD" w:rsidP="00057567">
      <w:pPr>
        <w:pStyle w:val="Heading2"/>
      </w:pPr>
      <w:bookmarkStart w:id="47" w:name="_Toc457391778"/>
      <w:r>
        <w:t>2.3</w:t>
      </w:r>
      <w:r>
        <w:tab/>
        <w:t>Cannabinoid acid precursors</w:t>
      </w:r>
      <w:bookmarkEnd w:id="47"/>
    </w:p>
    <w:p w14:paraId="12A66E66" w14:textId="0103C105" w:rsidR="00B9684A" w:rsidRDefault="0000602B" w:rsidP="0000602B">
      <w:pPr>
        <w:rPr>
          <w:lang w:eastAsia="en-AU" w:bidi="ar-SA"/>
        </w:rPr>
      </w:pPr>
      <w:r>
        <w:rPr>
          <w:lang w:eastAsia="en-AU" w:bidi="ar-SA"/>
        </w:rPr>
        <w:t xml:space="preserve">The Forum </w:t>
      </w:r>
      <w:r w:rsidR="00B57358">
        <w:rPr>
          <w:lang w:eastAsia="en-AU" w:bidi="ar-SA"/>
        </w:rPr>
        <w:t xml:space="preserve">asked </w:t>
      </w:r>
      <w:r>
        <w:rPr>
          <w:lang w:eastAsia="en-AU" w:bidi="ar-SA"/>
        </w:rPr>
        <w:t xml:space="preserve">FSANZ </w:t>
      </w:r>
      <w:r w:rsidR="00B57358">
        <w:rPr>
          <w:lang w:eastAsia="en-AU" w:bidi="ar-SA"/>
        </w:rPr>
        <w:t xml:space="preserve">to </w:t>
      </w:r>
      <w:r>
        <w:rPr>
          <w:lang w:eastAsia="en-AU" w:bidi="ar-SA"/>
        </w:rPr>
        <w:t xml:space="preserve">include the respective acid precursors in any cannabinoid limits that are set. </w:t>
      </w:r>
      <w:r w:rsidR="00921109">
        <w:rPr>
          <w:lang w:eastAsia="en-AU" w:bidi="ar-SA"/>
        </w:rPr>
        <w:t xml:space="preserve">Only THC and CBD were identified by the Forum as cannabinoids that may require limits in the Code. </w:t>
      </w:r>
      <w:r>
        <w:rPr>
          <w:lang w:eastAsia="en-AU" w:bidi="ar-SA"/>
        </w:rPr>
        <w:t xml:space="preserve">Noting FSANZ’s conclusion in section 2.2.3 relating to CBD, the only </w:t>
      </w:r>
      <w:r w:rsidR="008316EE">
        <w:rPr>
          <w:lang w:eastAsia="en-AU" w:bidi="ar-SA"/>
        </w:rPr>
        <w:t>MLs</w:t>
      </w:r>
      <w:r>
        <w:rPr>
          <w:lang w:eastAsia="en-AU" w:bidi="ar-SA"/>
        </w:rPr>
        <w:t xml:space="preserve"> FSANZ is proposing </w:t>
      </w:r>
      <w:r w:rsidR="00894CBD">
        <w:rPr>
          <w:lang w:eastAsia="en-AU" w:bidi="ar-SA"/>
        </w:rPr>
        <w:t>for hemp seed foods apply</w:t>
      </w:r>
      <w:r>
        <w:rPr>
          <w:lang w:eastAsia="en-AU" w:bidi="ar-SA"/>
        </w:rPr>
        <w:t xml:space="preserve"> to THC. FSANZ has therefore considered whether the </w:t>
      </w:r>
      <w:r w:rsidR="008316EE">
        <w:rPr>
          <w:lang w:eastAsia="en-AU" w:bidi="ar-SA"/>
        </w:rPr>
        <w:t>MLs</w:t>
      </w:r>
      <w:r>
        <w:rPr>
          <w:lang w:eastAsia="en-AU" w:bidi="ar-SA"/>
        </w:rPr>
        <w:t xml:space="preserve"> for THC set in previous assessments need to be amended to take into account THC-</w:t>
      </w:r>
      <w:r w:rsidR="00E90B30">
        <w:rPr>
          <w:lang w:eastAsia="en-AU" w:bidi="ar-SA"/>
        </w:rPr>
        <w:t xml:space="preserve">A (the precursor acid of THC). </w:t>
      </w:r>
    </w:p>
    <w:p w14:paraId="19DAC967" w14:textId="6AD1572C" w:rsidR="00A321AD" w:rsidRDefault="00A321AD" w:rsidP="00057567">
      <w:pPr>
        <w:pStyle w:val="Heading3"/>
      </w:pPr>
      <w:bookmarkStart w:id="48" w:name="_Toc457391779"/>
      <w:r>
        <w:t>2.3.1</w:t>
      </w:r>
      <w:r>
        <w:tab/>
        <w:t>Risk assessment</w:t>
      </w:r>
      <w:bookmarkEnd w:id="48"/>
    </w:p>
    <w:p w14:paraId="2C6B1559" w14:textId="7B85FAD9" w:rsidR="003345A2" w:rsidRDefault="0068370C" w:rsidP="003345A2">
      <w:pPr>
        <w:pBdr>
          <w:top w:val="single" w:sz="4" w:space="1" w:color="auto"/>
          <w:left w:val="single" w:sz="4" w:space="4" w:color="auto"/>
          <w:bottom w:val="single" w:sz="4" w:space="1" w:color="auto"/>
          <w:right w:val="single" w:sz="4" w:space="4" w:color="auto"/>
        </w:pBdr>
      </w:pPr>
      <w:r>
        <w:t>R</w:t>
      </w:r>
      <w:r w:rsidR="00B44742">
        <w:t xml:space="preserve">isk </w:t>
      </w:r>
      <w:r>
        <w:t>A</w:t>
      </w:r>
      <w:r w:rsidR="00B44742">
        <w:t>ssessment</w:t>
      </w:r>
      <w:r>
        <w:t xml:space="preserve"> Question: </w:t>
      </w:r>
    </w:p>
    <w:p w14:paraId="70B891BD" w14:textId="77777777" w:rsidR="003345A2" w:rsidRDefault="003345A2" w:rsidP="003345A2">
      <w:pPr>
        <w:pBdr>
          <w:top w:val="single" w:sz="4" w:space="1" w:color="auto"/>
          <w:left w:val="single" w:sz="4" w:space="4" w:color="auto"/>
          <w:bottom w:val="single" w:sz="4" w:space="1" w:color="auto"/>
          <w:right w:val="single" w:sz="4" w:space="4" w:color="auto"/>
        </w:pBdr>
      </w:pPr>
    </w:p>
    <w:p w14:paraId="76344357" w14:textId="765B58FE" w:rsidR="0068370C" w:rsidRDefault="003345A2" w:rsidP="003345A2">
      <w:pPr>
        <w:pBdr>
          <w:top w:val="single" w:sz="4" w:space="1" w:color="auto"/>
          <w:left w:val="single" w:sz="4" w:space="4" w:color="auto"/>
          <w:bottom w:val="single" w:sz="4" w:space="1" w:color="auto"/>
          <w:right w:val="single" w:sz="4" w:space="4" w:color="auto"/>
        </w:pBdr>
      </w:pPr>
      <w:r>
        <w:t xml:space="preserve">Will levels of THC-A present in </w:t>
      </w:r>
      <w:r w:rsidR="00DF5CEC">
        <w:t>low THC</w:t>
      </w:r>
      <w:r w:rsidR="009A2B30">
        <w:t xml:space="preserve"> </w:t>
      </w:r>
      <w:r>
        <w:t>hemp seed food</w:t>
      </w:r>
      <w:r w:rsidR="008E1E50">
        <w:t>s</w:t>
      </w:r>
      <w:r>
        <w:t xml:space="preserve"> impact on the </w:t>
      </w:r>
      <w:r w:rsidR="008316EE">
        <w:t>MLs</w:t>
      </w:r>
      <w:r>
        <w:t xml:space="preserve"> FSANZ has </w:t>
      </w:r>
      <w:r w:rsidR="008316EE">
        <w:t xml:space="preserve">proposed </w:t>
      </w:r>
      <w:r>
        <w:t>for THC</w:t>
      </w:r>
      <w:r w:rsidR="008316EE">
        <w:t xml:space="preserve"> in the assessment of previous applications</w:t>
      </w:r>
      <w:r>
        <w:t xml:space="preserve">? </w:t>
      </w:r>
    </w:p>
    <w:p w14:paraId="22A4AE00" w14:textId="77777777" w:rsidR="0000602B" w:rsidRDefault="0000602B" w:rsidP="001314EA"/>
    <w:p w14:paraId="796D227F" w14:textId="592491C2" w:rsidR="00A321AD" w:rsidRPr="006E5808" w:rsidRDefault="009A2B30" w:rsidP="001314EA">
      <w:r w:rsidRPr="006E5808">
        <w:t>Delta 9-tetrahydrocannabolic acid (THC-A) is not psychoactive, but is converted to THC quickly at sufficient temperature (160</w:t>
      </w:r>
      <w:r w:rsidRPr="006E5808">
        <w:rPr>
          <w:vertAlign w:val="superscript"/>
        </w:rPr>
        <w:t>0</w:t>
      </w:r>
      <w:r w:rsidRPr="006E5808">
        <w:t xml:space="preserve">C), with slower, more gradual conversion at room temperature. Both THC and THC-A can be present in </w:t>
      </w:r>
      <w:r w:rsidR="00DF5CEC">
        <w:t>low THC</w:t>
      </w:r>
      <w:r w:rsidRPr="006E5808">
        <w:t xml:space="preserve"> hemp seed foods</w:t>
      </w:r>
      <w:r w:rsidR="00542B00">
        <w:t xml:space="preserve"> as a result </w:t>
      </w:r>
      <w:r w:rsidR="00542B00">
        <w:lastRenderedPageBreak/>
        <w:t>of contamination during processing</w:t>
      </w:r>
      <w:r w:rsidRPr="006E5808">
        <w:t>.</w:t>
      </w:r>
      <w:r w:rsidR="00E64C2F">
        <w:t xml:space="preserve"> </w:t>
      </w:r>
      <w:r w:rsidR="00E64C2F" w:rsidRPr="006E5808">
        <w:t xml:space="preserve">If the food is stored for a significant amount of time, or perhaps more importantly, is heated by the consumer, some of the THC-A may be converted to THC. </w:t>
      </w:r>
      <w:r w:rsidR="00542B00">
        <w:t>The presence of THC-</w:t>
      </w:r>
      <w:r w:rsidR="007168FE">
        <w:t xml:space="preserve">A in </w:t>
      </w:r>
      <w:r w:rsidR="00DF5CEC">
        <w:t>low THC</w:t>
      </w:r>
      <w:r w:rsidR="007168FE">
        <w:t xml:space="preserve"> hemp</w:t>
      </w:r>
      <w:r w:rsidR="00542B00">
        <w:t xml:space="preserve"> seed foods may result in consumers having a greater potential to exceed the TDI for THC. </w:t>
      </w:r>
    </w:p>
    <w:p w14:paraId="7C0A288B" w14:textId="37655109" w:rsidR="00A321AD" w:rsidRDefault="00A321AD" w:rsidP="00057567">
      <w:pPr>
        <w:pStyle w:val="Heading3"/>
      </w:pPr>
      <w:bookmarkStart w:id="49" w:name="_Toc457391780"/>
      <w:r w:rsidRPr="006E5808">
        <w:t>2.3.2</w:t>
      </w:r>
      <w:r w:rsidRPr="006E5808">
        <w:tab/>
        <w:t>Risk management</w:t>
      </w:r>
      <w:bookmarkEnd w:id="49"/>
    </w:p>
    <w:p w14:paraId="39C30EDA" w14:textId="680D4729" w:rsidR="0061527B" w:rsidRDefault="00542B00" w:rsidP="001314EA">
      <w:r>
        <w:t xml:space="preserve">FSANZ considers the </w:t>
      </w:r>
      <w:r w:rsidR="007168FE">
        <w:t>MLs</w:t>
      </w:r>
      <w:r>
        <w:t xml:space="preserve"> for THC in </w:t>
      </w:r>
      <w:r w:rsidR="00DF5CEC">
        <w:t>low THC</w:t>
      </w:r>
      <w:r>
        <w:t xml:space="preserve"> hemp seed foods need to </w:t>
      </w:r>
      <w:r w:rsidR="00E64C2F">
        <w:t xml:space="preserve">be set such that estimated dietary exposures to THC do not </w:t>
      </w:r>
      <w:r>
        <w:t xml:space="preserve">exceed the TDI for THC. Noting that THC-A can be converted to THC, the </w:t>
      </w:r>
      <w:r w:rsidR="007168FE">
        <w:t>MLs</w:t>
      </w:r>
      <w:r w:rsidR="002B182A">
        <w:t xml:space="preserve"> should </w:t>
      </w:r>
      <w:r w:rsidR="008E1E50">
        <w:t>be set so that the THC</w:t>
      </w:r>
      <w:r w:rsidR="00EE3114">
        <w:t xml:space="preserve">-A content is </w:t>
      </w:r>
      <w:r w:rsidR="002118AE">
        <w:t>considered</w:t>
      </w:r>
      <w:r w:rsidR="002B182A">
        <w:t xml:space="preserve">. </w:t>
      </w:r>
      <w:r w:rsidR="003671B9">
        <w:t xml:space="preserve">The rate of conversion of THC-A to THC may vary for different </w:t>
      </w:r>
      <w:r w:rsidR="00DF5CEC">
        <w:t>low THC</w:t>
      </w:r>
      <w:r w:rsidR="003671B9">
        <w:t xml:space="preserve"> hemp seed foods. Conversion will be much faster for foods that are heated, either during processing or by consumers after purchase. Products that are heated during processing may not present a significant issue in relation </w:t>
      </w:r>
      <w:r w:rsidR="0061527B">
        <w:t xml:space="preserve">to </w:t>
      </w:r>
      <w:r w:rsidR="00E64C2F">
        <w:t>determining if they are compliant with MLs (were they to be established)</w:t>
      </w:r>
      <w:r w:rsidR="0061527B">
        <w:t xml:space="preserve"> because there may already </w:t>
      </w:r>
      <w:r w:rsidR="00E64C2F">
        <w:t xml:space="preserve">have been </w:t>
      </w:r>
      <w:r w:rsidR="0061527B">
        <w:t>a significant conversion of THC-A to THC</w:t>
      </w:r>
      <w:r w:rsidR="00E64C2F">
        <w:t xml:space="preserve"> prior to analysis </w:t>
      </w:r>
      <w:r w:rsidR="0061527B">
        <w:t xml:space="preserve">and the </w:t>
      </w:r>
      <w:r w:rsidR="004531AD">
        <w:t>MLs</w:t>
      </w:r>
      <w:r w:rsidR="0061527B">
        <w:t xml:space="preserve"> would apply to food for sale. </w:t>
      </w:r>
    </w:p>
    <w:p w14:paraId="08560B04" w14:textId="77777777" w:rsidR="0061527B" w:rsidRDefault="0061527B" w:rsidP="001314EA"/>
    <w:p w14:paraId="68B553A3" w14:textId="399D90F4" w:rsidR="003671B9" w:rsidRDefault="00942E72" w:rsidP="001314EA">
      <w:r>
        <w:t>However</w:t>
      </w:r>
      <w:r w:rsidR="0061527B">
        <w:t xml:space="preserve"> the conversion of THC-A to THC may be more of a concern for products that are heated by consumers prior to consumption</w:t>
      </w:r>
      <w:r>
        <w:t>, so that the THC-A content of a low THC hemp seed food may need to be taken into account</w:t>
      </w:r>
      <w:r w:rsidR="002118AE">
        <w:t>.</w:t>
      </w:r>
    </w:p>
    <w:p w14:paraId="4BCF87B8" w14:textId="77777777" w:rsidR="0061527B" w:rsidRDefault="0061527B" w:rsidP="001314EA"/>
    <w:p w14:paraId="53A8CA8D" w14:textId="7E24EB76" w:rsidR="000332B9" w:rsidRDefault="000332B9" w:rsidP="001314EA">
      <w:r>
        <w:t xml:space="preserve">FSANZ also notes that some analytical methods for detecting THC and THC-A in </w:t>
      </w:r>
      <w:r w:rsidR="00DF5CEC">
        <w:t>low THC</w:t>
      </w:r>
      <w:r>
        <w:t xml:space="preserve"> hemp seed foods include a heating step of samples. Therefore, it is possible that some analytical detection methods may also convert some THC-A to THC, resulting in detection of higher levels of THC than may </w:t>
      </w:r>
      <w:r w:rsidR="008E1E50">
        <w:t xml:space="preserve">have initially </w:t>
      </w:r>
      <w:r>
        <w:t>been present in the original sample.</w:t>
      </w:r>
      <w:r w:rsidR="002118AE">
        <w:t xml:space="preserve"> MLs for THC will need to account for the variability and uncertainty in THC/THC-A levels and conversion rates. </w:t>
      </w:r>
    </w:p>
    <w:p w14:paraId="682015DF" w14:textId="77777777" w:rsidR="00583369" w:rsidRDefault="00583369" w:rsidP="001314EA"/>
    <w:p w14:paraId="7B22A6C5" w14:textId="3127520F" w:rsidR="00B44742" w:rsidRDefault="002B182A" w:rsidP="001314EA">
      <w:r>
        <w:t xml:space="preserve">FSANZ has considered two potential options for incorporating THC-A into </w:t>
      </w:r>
      <w:r w:rsidR="007168FE">
        <w:t>MLs</w:t>
      </w:r>
      <w:r>
        <w:t xml:space="preserve"> for THC</w:t>
      </w:r>
      <w:r w:rsidR="00B44742">
        <w:t>. These options are discussed below.</w:t>
      </w:r>
    </w:p>
    <w:p w14:paraId="63347FBB" w14:textId="290B93B2" w:rsidR="00B44742" w:rsidRDefault="00B451F8" w:rsidP="003671B9">
      <w:pPr>
        <w:pStyle w:val="Heading5"/>
      </w:pPr>
      <w:r>
        <w:t xml:space="preserve">Total THC </w:t>
      </w:r>
      <w:r w:rsidR="007168FE">
        <w:t>MLs</w:t>
      </w:r>
    </w:p>
    <w:p w14:paraId="73A729EA" w14:textId="49BCCAD3" w:rsidR="00B15470" w:rsidRDefault="00B451F8" w:rsidP="001314EA">
      <w:r>
        <w:t xml:space="preserve">This option would maintain the previously </w:t>
      </w:r>
      <w:r w:rsidR="00942E72">
        <w:t xml:space="preserve">proposed </w:t>
      </w:r>
      <w:r w:rsidR="007168FE">
        <w:t>MLs</w:t>
      </w:r>
      <w:r>
        <w:t xml:space="preserve"> for THC in </w:t>
      </w:r>
      <w:r w:rsidR="00DF5CEC">
        <w:t>low THC</w:t>
      </w:r>
      <w:r>
        <w:t xml:space="preserve"> hemp seeds (5 mg/kg), hemp seed oil (10 mg/kg), processed hemp seed products (5 mg/kg) and hemp seed based beverages (0.2 mg/kg). However, the </w:t>
      </w:r>
      <w:r w:rsidR="007168FE">
        <w:t>MLs</w:t>
      </w:r>
      <w:r>
        <w:t xml:space="preserve"> would be for total THC, defined as </w:t>
      </w:r>
      <w:r w:rsidR="00393DD5">
        <w:t xml:space="preserve">the combined amount of </w:t>
      </w:r>
      <w:r>
        <w:t xml:space="preserve">THC </w:t>
      </w:r>
      <w:r w:rsidR="00393DD5">
        <w:t>and</w:t>
      </w:r>
      <w:r>
        <w:t xml:space="preserve"> THC-A. </w:t>
      </w:r>
      <w:r w:rsidR="000332B9">
        <w:t xml:space="preserve">This option would mitigate any potential uncertainty relating to </w:t>
      </w:r>
      <w:r w:rsidR="00393DD5">
        <w:t xml:space="preserve">levels of THC and THC-A in </w:t>
      </w:r>
      <w:r w:rsidR="00DF5CEC">
        <w:t>low THC</w:t>
      </w:r>
      <w:r w:rsidR="00393DD5">
        <w:t xml:space="preserve"> hemp seed foods and </w:t>
      </w:r>
      <w:r w:rsidR="000332B9">
        <w:t xml:space="preserve">rates of conversion of THC-A to THC. If the total level of THC-A and THC </w:t>
      </w:r>
      <w:r w:rsidR="00942E72">
        <w:t xml:space="preserve">in a food </w:t>
      </w:r>
      <w:r w:rsidR="000332B9">
        <w:t xml:space="preserve">is below the </w:t>
      </w:r>
      <w:r w:rsidR="007168FE">
        <w:t>ML</w:t>
      </w:r>
      <w:r w:rsidR="00942E72">
        <w:t xml:space="preserve"> for total THC</w:t>
      </w:r>
      <w:r w:rsidR="00393DD5">
        <w:t>,</w:t>
      </w:r>
      <w:r w:rsidR="000332B9">
        <w:t xml:space="preserve"> any conversion of THC-A to THC </w:t>
      </w:r>
      <w:r w:rsidR="00942E72">
        <w:t xml:space="preserve">would </w:t>
      </w:r>
      <w:r w:rsidR="000332B9">
        <w:t xml:space="preserve">not result in a level of THC that is greater than the </w:t>
      </w:r>
      <w:r w:rsidR="007168FE">
        <w:t>ML</w:t>
      </w:r>
      <w:r w:rsidR="00942E72">
        <w:t xml:space="preserve"> and would be </w:t>
      </w:r>
      <w:r w:rsidR="000332B9">
        <w:t>protective of consumers</w:t>
      </w:r>
      <w:r w:rsidR="00942E72">
        <w:t>.</w:t>
      </w:r>
      <w:r w:rsidR="000332B9">
        <w:t xml:space="preserve"> </w:t>
      </w:r>
    </w:p>
    <w:p w14:paraId="3D48CC7E" w14:textId="255D3F96" w:rsidR="00B451F8" w:rsidRDefault="00B451F8" w:rsidP="003671B9">
      <w:pPr>
        <w:pStyle w:val="Heading5"/>
      </w:pPr>
      <w:r>
        <w:t xml:space="preserve">Separate THC and THC-A </w:t>
      </w:r>
      <w:r w:rsidR="007168FE">
        <w:t>MLs</w:t>
      </w:r>
    </w:p>
    <w:p w14:paraId="7E015609" w14:textId="6C07F1C7" w:rsidR="00752A1C" w:rsidRDefault="00331BCC" w:rsidP="001314EA">
      <w:r>
        <w:t xml:space="preserve">This option would result in </w:t>
      </w:r>
      <w:r w:rsidR="003671B9">
        <w:t xml:space="preserve">separate </w:t>
      </w:r>
      <w:r w:rsidR="007168FE">
        <w:t>MLs</w:t>
      </w:r>
      <w:r>
        <w:t xml:space="preserve"> </w:t>
      </w:r>
      <w:r w:rsidR="00B15470">
        <w:t xml:space="preserve">for THC and for THC-A </w:t>
      </w:r>
      <w:r>
        <w:t xml:space="preserve">in </w:t>
      </w:r>
      <w:r w:rsidR="00DF5CEC">
        <w:t>low THC</w:t>
      </w:r>
      <w:r>
        <w:t xml:space="preserve"> hemp seed foods</w:t>
      </w:r>
      <w:r w:rsidR="00942E72">
        <w:t>.</w:t>
      </w:r>
      <w:r w:rsidR="00662464">
        <w:t xml:space="preserve"> </w:t>
      </w:r>
      <w:r w:rsidR="00B15470">
        <w:t xml:space="preserve">The </w:t>
      </w:r>
      <w:r w:rsidR="007168FE">
        <w:t>MLs</w:t>
      </w:r>
      <w:r w:rsidR="00B15470">
        <w:t xml:space="preserve"> would need to take into account the potential for THC-A to be converted to THC, particularly for products that can be stored for a long period of time or are intended to be heated by consumers after purchase</w:t>
      </w:r>
      <w:r w:rsidR="00662464">
        <w:t>.</w:t>
      </w:r>
      <w:r w:rsidR="00662464" w:rsidDel="00662464">
        <w:t xml:space="preserve"> </w:t>
      </w:r>
      <w:r w:rsidR="002118AE">
        <w:t xml:space="preserve">Separate </w:t>
      </w:r>
      <w:r w:rsidR="007168FE">
        <w:t>MLs</w:t>
      </w:r>
      <w:r w:rsidR="00B15470">
        <w:t xml:space="preserve"> for each type of </w:t>
      </w:r>
      <w:r w:rsidR="00DF5CEC">
        <w:t>low THC</w:t>
      </w:r>
      <w:r w:rsidR="00B15470">
        <w:t xml:space="preserve"> hemp seed food would need to be below the </w:t>
      </w:r>
      <w:r w:rsidR="007168FE">
        <w:t>MLs</w:t>
      </w:r>
      <w:r w:rsidR="00B15470">
        <w:t xml:space="preserve"> </w:t>
      </w:r>
      <w:r w:rsidR="00942E72">
        <w:t xml:space="preserve">for THC </w:t>
      </w:r>
      <w:r w:rsidR="00B15470">
        <w:t>previously proposed by FSANZ</w:t>
      </w:r>
      <w:r w:rsidR="00337BF7">
        <w:t xml:space="preserve"> so that estimated dietary </w:t>
      </w:r>
      <w:r w:rsidR="00FE1B9E">
        <w:t>e</w:t>
      </w:r>
      <w:r w:rsidR="00337BF7">
        <w:t xml:space="preserve">xposure to </w:t>
      </w:r>
      <w:r w:rsidR="00FE1B9E">
        <w:t>total T</w:t>
      </w:r>
      <w:r w:rsidR="00337BF7">
        <w:t>HC did not exceed the TDI</w:t>
      </w:r>
      <w:r w:rsidR="00B15470">
        <w:t xml:space="preserve">. </w:t>
      </w:r>
      <w:r w:rsidR="00752A1C">
        <w:t xml:space="preserve">Therefore, separate THC and THC-A </w:t>
      </w:r>
      <w:r w:rsidR="007168FE">
        <w:t>MLs</w:t>
      </w:r>
      <w:r w:rsidR="00752A1C">
        <w:t xml:space="preserve"> would achieve the same risk management outcome </w:t>
      </w:r>
      <w:r w:rsidR="00393DD5">
        <w:t xml:space="preserve">as total THC </w:t>
      </w:r>
      <w:r w:rsidR="007168FE">
        <w:t>MLs</w:t>
      </w:r>
      <w:r w:rsidR="00393DD5">
        <w:t xml:space="preserve"> (TH</w:t>
      </w:r>
      <w:r w:rsidR="008E1E50">
        <w:t>C + THC-</w:t>
      </w:r>
      <w:r w:rsidR="00752A1C">
        <w:t xml:space="preserve">A). </w:t>
      </w:r>
    </w:p>
    <w:p w14:paraId="2504BAEB" w14:textId="77777777" w:rsidR="00752A1C" w:rsidRDefault="00752A1C" w:rsidP="001314EA"/>
    <w:p w14:paraId="6FD285E7" w14:textId="400026D3" w:rsidR="00752A1C" w:rsidRDefault="00752A1C" w:rsidP="001314EA">
      <w:r>
        <w:t xml:space="preserve">Establishing separate </w:t>
      </w:r>
      <w:r w:rsidR="007168FE">
        <w:t>MLs</w:t>
      </w:r>
      <w:r>
        <w:t xml:space="preserve"> for THC and THC-A would be subject to two areas of current uncertainty. Firstly, based on the unpublished survey data FSANZ obtained from NSW Health, there does not appear to be a consistent relationship between THC and THC-A </w:t>
      </w:r>
      <w:r>
        <w:lastRenderedPageBreak/>
        <w:t xml:space="preserve">content in </w:t>
      </w:r>
      <w:r w:rsidR="00DF5CEC">
        <w:t>low THC</w:t>
      </w:r>
      <w:r>
        <w:t xml:space="preserve"> hemp seed foods. Secondly, FSANZ notes the rate of conversion of THC-A to THC in </w:t>
      </w:r>
      <w:r w:rsidR="00DF5CEC">
        <w:t>low THC</w:t>
      </w:r>
      <w:r>
        <w:t xml:space="preserve"> hemp seed foods is not certain and will vary depending on different lengths of storage and heating. </w:t>
      </w:r>
    </w:p>
    <w:p w14:paraId="419BAC95" w14:textId="0415A72C" w:rsidR="00A321AD" w:rsidRDefault="00A321AD" w:rsidP="0000602B">
      <w:pPr>
        <w:pStyle w:val="Heading3"/>
      </w:pPr>
      <w:bookmarkStart w:id="50" w:name="_Toc457391781"/>
      <w:r>
        <w:t>2.3.3</w:t>
      </w:r>
      <w:r>
        <w:tab/>
        <w:t>Conclusion</w:t>
      </w:r>
      <w:bookmarkEnd w:id="50"/>
    </w:p>
    <w:p w14:paraId="73DD8C46" w14:textId="07D3560F" w:rsidR="00A321AD" w:rsidRDefault="00393DD5" w:rsidP="001314EA">
      <w:r>
        <w:t xml:space="preserve">FSANZ notes that the two options discussed above would achieve the same risk management outcome of ensuring consumers </w:t>
      </w:r>
      <w:r w:rsidR="00EA104C">
        <w:t>d</w:t>
      </w:r>
      <w:r>
        <w:t xml:space="preserve">o not exceed the TDI for THC. However, establishing separate </w:t>
      </w:r>
      <w:r w:rsidR="007168FE">
        <w:t>MLs</w:t>
      </w:r>
      <w:r>
        <w:t xml:space="preserve"> for THC and THC-A appears to be subject to greater uncertainty than establishing </w:t>
      </w:r>
      <w:r w:rsidR="007168FE">
        <w:t>MLs</w:t>
      </w:r>
      <w:r>
        <w:t xml:space="preserve"> for total THC</w:t>
      </w:r>
      <w:r w:rsidR="002118AE">
        <w:t xml:space="preserve"> (THC + THC-A</w:t>
      </w:r>
      <w:r w:rsidR="008E1E50">
        <w:t>)</w:t>
      </w:r>
      <w:r>
        <w:t xml:space="preserve">. </w:t>
      </w:r>
      <w:r w:rsidR="00331BCC">
        <w:t xml:space="preserve">FSANZ considers </w:t>
      </w:r>
      <w:r w:rsidR="00A74A89">
        <w:t>MLs</w:t>
      </w:r>
      <w:r w:rsidR="00331BCC">
        <w:t xml:space="preserve"> for total THC is an appropriate risk management measure to account for levels of THC and THC-A in </w:t>
      </w:r>
      <w:r w:rsidR="00B57358">
        <w:br/>
      </w:r>
      <w:r w:rsidR="00DF5CEC">
        <w:t>low THC</w:t>
      </w:r>
      <w:r>
        <w:t xml:space="preserve"> hemp seed foods. Therefore, FSANZ’s draft variation proposes </w:t>
      </w:r>
      <w:r w:rsidR="00A74A89">
        <w:t>MLs</w:t>
      </w:r>
      <w:r>
        <w:t xml:space="preserve"> for total THC in </w:t>
      </w:r>
      <w:r w:rsidR="00DF5CEC">
        <w:t>low THC</w:t>
      </w:r>
      <w:r>
        <w:t xml:space="preserve"> hemp seed foods, where total THC is the combined amount of THC and THC-A. </w:t>
      </w:r>
    </w:p>
    <w:p w14:paraId="155B4854" w14:textId="5D89B5C2" w:rsidR="00A321AD" w:rsidRDefault="00A321AD" w:rsidP="00057567">
      <w:pPr>
        <w:pStyle w:val="Heading2"/>
      </w:pPr>
      <w:bookmarkStart w:id="51" w:name="_Toc457391782"/>
      <w:r>
        <w:t>2.4</w:t>
      </w:r>
      <w:r>
        <w:tab/>
      </w:r>
      <w:r w:rsidR="00A11591">
        <w:t>Labelling and advertising</w:t>
      </w:r>
      <w:bookmarkEnd w:id="51"/>
    </w:p>
    <w:p w14:paraId="59B03673" w14:textId="1AAB6510" w:rsidR="00A11591" w:rsidRPr="00A11591" w:rsidRDefault="00A11591" w:rsidP="00A11591">
      <w:r w:rsidRPr="00A11591">
        <w:t xml:space="preserve">During the assessment of A360 and A1039, concerns were raised by stakeholders that representations (including labelling and advertising) </w:t>
      </w:r>
      <w:r w:rsidR="0031268F">
        <w:t>associated with</w:t>
      </w:r>
      <w:r w:rsidRPr="00A11591">
        <w:t xml:space="preserve"> </w:t>
      </w:r>
      <w:r w:rsidR="008E1E50">
        <w:t xml:space="preserve">low THC </w:t>
      </w:r>
      <w:r w:rsidRPr="00A11591">
        <w:t xml:space="preserve">hemp </w:t>
      </w:r>
      <w:r w:rsidR="008E1E50">
        <w:t xml:space="preserve">seed </w:t>
      </w:r>
      <w:r w:rsidRPr="00A11591">
        <w:t xml:space="preserve">foods could suggest psychoactive properties (relating to consumption of those foods). There were also concerns that certain labelling and advertising of </w:t>
      </w:r>
      <w:r w:rsidR="008E1E50">
        <w:t xml:space="preserve">low THC </w:t>
      </w:r>
      <w:r w:rsidRPr="00A11591">
        <w:t xml:space="preserve">hemp seed foods may result in consumers being more accepting of illicit cannabis and could undermine attempts to reduce the illegal use of cannabis. </w:t>
      </w:r>
    </w:p>
    <w:p w14:paraId="5825CD8A" w14:textId="77777777" w:rsidR="00A11591" w:rsidRPr="00A11591" w:rsidRDefault="00A11591" w:rsidP="00A11591"/>
    <w:p w14:paraId="3D4B1953" w14:textId="50E0ADDE" w:rsidR="00A11591" w:rsidRPr="00A11591" w:rsidRDefault="00A11591" w:rsidP="00A11591">
      <w:r w:rsidRPr="00A11591">
        <w:t xml:space="preserve">The Forum requested that when preparing this proposal, FSANZ consider policy advice relating to restricting the marketing and advertising of </w:t>
      </w:r>
      <w:r w:rsidR="00DF5CEC">
        <w:t>low THC</w:t>
      </w:r>
      <w:r w:rsidRPr="00A11591">
        <w:t xml:space="preserve"> hemp as a food. The Forum stated that in particular, the following points are not in line with government policy: </w:t>
      </w:r>
    </w:p>
    <w:p w14:paraId="0517581A" w14:textId="77777777" w:rsidR="00A11591" w:rsidRPr="00A11591" w:rsidRDefault="00A11591" w:rsidP="00A11591"/>
    <w:p w14:paraId="6B9B93D7" w14:textId="77777777" w:rsidR="00A11591" w:rsidRPr="00A11591" w:rsidRDefault="00A11591" w:rsidP="00ED4F74">
      <w:pPr>
        <w:pStyle w:val="FSBullet1"/>
      </w:pPr>
      <w:r w:rsidRPr="00A11591">
        <w:t>use of the cannabis leaf or any representation that states, suggests or implies a link with illicit cannabis in any marketing or advertising of hemp seed food</w:t>
      </w:r>
    </w:p>
    <w:p w14:paraId="35C5B3FC" w14:textId="7241D8E5" w:rsidR="00A11591" w:rsidRPr="00A11591" w:rsidRDefault="00A11591" w:rsidP="00ED4F74">
      <w:pPr>
        <w:pStyle w:val="FSBullet1"/>
        <w:rPr>
          <w:lang w:bidi="en-US"/>
        </w:rPr>
      </w:pPr>
      <w:r w:rsidRPr="00A11591">
        <w:t>food derived from hemp seed being advertised as having psychoactive effects.</w:t>
      </w:r>
    </w:p>
    <w:p w14:paraId="35ECE724" w14:textId="77777777" w:rsidR="00A11591" w:rsidRDefault="00A11591" w:rsidP="00A11591">
      <w:pPr>
        <w:pStyle w:val="Heading3"/>
      </w:pPr>
      <w:bookmarkStart w:id="52" w:name="_Toc457391783"/>
      <w:r>
        <w:t>2.4.1</w:t>
      </w:r>
      <w:r>
        <w:tab/>
        <w:t>Risk assessment</w:t>
      </w:r>
      <w:bookmarkEnd w:id="52"/>
    </w:p>
    <w:p w14:paraId="177BE991" w14:textId="7E123089" w:rsidR="00A11591" w:rsidRPr="00A11591" w:rsidRDefault="00A11591" w:rsidP="00A11591">
      <w:r w:rsidRPr="00A11591">
        <w:t xml:space="preserve">As outlined in </w:t>
      </w:r>
      <w:r w:rsidR="00A74A89">
        <w:t>FSANZ’s assessment of A360 and A1039</w:t>
      </w:r>
      <w:r w:rsidRPr="00A11591">
        <w:t xml:space="preserve">, </w:t>
      </w:r>
      <w:r w:rsidR="00DF5CEC">
        <w:t>low THC</w:t>
      </w:r>
      <w:r w:rsidR="00A74A89">
        <w:t xml:space="preserve"> </w:t>
      </w:r>
      <w:r w:rsidRPr="00A11591">
        <w:t xml:space="preserve">hemp seed foods meeting the proposed </w:t>
      </w:r>
      <w:r w:rsidR="00A74A89">
        <w:t>ML</w:t>
      </w:r>
      <w:r w:rsidRPr="00A11591">
        <w:t xml:space="preserve"> for </w:t>
      </w:r>
      <w:r w:rsidR="00FE1B9E">
        <w:t xml:space="preserve">total </w:t>
      </w:r>
      <w:r w:rsidRPr="00A11591">
        <w:t>THC content will not induce psychoactive effects. During consideration of A1039 FSANZ conducted a review of the scientific literature to ascertain whether any studies had been published on consumers’ perceptions of hemp products</w:t>
      </w:r>
      <w:r w:rsidRPr="003E40AD">
        <w:t>,</w:t>
      </w:r>
      <w:r w:rsidR="008E1E50">
        <w:t xml:space="preserve"> </w:t>
      </w:r>
      <w:r w:rsidRPr="00A11591">
        <w:t>particularly whether consumers believe that hemp products would have psychoactive effects and whether the labelling</w:t>
      </w:r>
      <w:r w:rsidR="001A0D85">
        <w:t xml:space="preserve"> or advertising</w:t>
      </w:r>
      <w:r w:rsidRPr="00A11591">
        <w:t xml:space="preserve"> of hemp products (including words, pictures and symbols) has any effect on this belief. FSANZ updated this literature search in </w:t>
      </w:r>
      <w:r w:rsidR="0031268F">
        <w:t xml:space="preserve">June </w:t>
      </w:r>
      <w:r w:rsidRPr="00A11591">
        <w:t xml:space="preserve">2016. No relevant articles were identified in either literature search.  </w:t>
      </w:r>
    </w:p>
    <w:p w14:paraId="07BC1B53" w14:textId="77777777" w:rsidR="00A11591" w:rsidRPr="00A11591" w:rsidRDefault="00A11591" w:rsidP="00A11591"/>
    <w:p w14:paraId="5670E2BE" w14:textId="378E4B48" w:rsidR="00A11591" w:rsidRPr="00A11591" w:rsidRDefault="00A11591" w:rsidP="00A11591">
      <w:r w:rsidRPr="00A11591">
        <w:t xml:space="preserve">FSANZ has also reviewed the scientific literature </w:t>
      </w:r>
      <w:r w:rsidR="0031268F">
        <w:t>for</w:t>
      </w:r>
      <w:r w:rsidRPr="00A11591">
        <w:t xml:space="preserve"> evidence that the labelling and/or advertising of hemp seed foods causes consumers to link hemp seed food</w:t>
      </w:r>
      <w:r w:rsidR="00F45D71">
        <w:t>s</w:t>
      </w:r>
      <w:r w:rsidRPr="00A11591">
        <w:t xml:space="preserve"> with illicit cannabis, and further to this, to make illicit cannabis seem more acceptable. Once again, no relevant articles were identified</w:t>
      </w:r>
      <w:r w:rsidR="00E1421D">
        <w:t>.</w:t>
      </w:r>
    </w:p>
    <w:p w14:paraId="43B77794" w14:textId="77777777" w:rsidR="00A11591" w:rsidRPr="00A11591" w:rsidRDefault="00A11591" w:rsidP="00A11591"/>
    <w:p w14:paraId="70733976" w14:textId="7AB039E8" w:rsidR="00A11591" w:rsidRPr="00A11591" w:rsidRDefault="00A11591" w:rsidP="00A11591">
      <w:r w:rsidRPr="00A11591">
        <w:t xml:space="preserve">During consideration of A1039, FSANZ liaised with overseas regulatory agencies in regions where </w:t>
      </w:r>
      <w:r w:rsidR="008E1E50">
        <w:t xml:space="preserve">low THC </w:t>
      </w:r>
      <w:r w:rsidRPr="00A11591">
        <w:t xml:space="preserve">hemp </w:t>
      </w:r>
      <w:r w:rsidR="008E1E50">
        <w:t xml:space="preserve">seed </w:t>
      </w:r>
      <w:r w:rsidRPr="00A11591">
        <w:t>food</w:t>
      </w:r>
      <w:r w:rsidR="008E1E50">
        <w:t>s</w:t>
      </w:r>
      <w:r w:rsidRPr="00A11591">
        <w:t xml:space="preserve"> are permitted, to ascertain whether they had experienced any problems in relation to </w:t>
      </w:r>
      <w:r w:rsidR="008E1E50">
        <w:t>these</w:t>
      </w:r>
      <w:r w:rsidRPr="00A11591">
        <w:t xml:space="preserve"> foods being marketed in such a way as to suggest they may have psychoactive properties. Most respondents indicated they were not aware of such problems in their respective countries. However, Belgium noted that while producers do market the nutritional qualities of hemp foods, some products have been marketed with large images of a cannabis leaf on the label and suggested that this may be viewed as making a connection with illicit cannabis use.</w:t>
      </w:r>
    </w:p>
    <w:p w14:paraId="0F7055C3" w14:textId="77777777" w:rsidR="00A11591" w:rsidRPr="00A11591" w:rsidRDefault="00A11591" w:rsidP="00A11591"/>
    <w:p w14:paraId="6396D0E9" w14:textId="77777777" w:rsidR="00A11591" w:rsidRPr="00A11591" w:rsidRDefault="00A11591" w:rsidP="00A11591">
      <w:r w:rsidRPr="00A11591">
        <w:lastRenderedPageBreak/>
        <w:t xml:space="preserve">Some submitters to the A1039 Call for Submissions noted that consumers could be misled if the cannabis leaf was used in relation to hemp foods, as this is the image the population associates with drugs. A beer product from the UK bearing a cannabis leaf on the label was noted by one submitter as an example of the potential marketing of hemp food products that may occur. Some submitters (including hemp industry submitters) considered that some controls over the labelling of hemp foods (particularly use of the leaf and any reference promoting hemp food as being psychoactive) could be beneficial. </w:t>
      </w:r>
    </w:p>
    <w:p w14:paraId="2BD967E4" w14:textId="77777777" w:rsidR="00A11591" w:rsidRPr="00A11591" w:rsidRDefault="00A11591" w:rsidP="00A11591"/>
    <w:p w14:paraId="78258FC6" w14:textId="5B49B1F2" w:rsidR="00B9684A" w:rsidRPr="00A11591" w:rsidRDefault="00A11591" w:rsidP="00A11591">
      <w:r w:rsidRPr="00A11591">
        <w:t xml:space="preserve">Other submitters to the A1039 Call for Submissions noted that the intended target market for hemp foods is health conscious consumers, including people with intolerances and allergies to other food products; and that the marketing of the majority of hemp foods overseas focuses on the nutritional profile of hemp, rather than attempts to make connections with drug-like effects. Submitters suggested that consumers would respond negatively to any suggestion of THC contamination or psychoactive properties of hemp foods. Submitters noted that if anything, manufacturers may choose to focus on the lack of THC content or psychoactive effects when marketing </w:t>
      </w:r>
      <w:r w:rsidR="006D2CC3">
        <w:t>such</w:t>
      </w:r>
      <w:r w:rsidRPr="00A11591">
        <w:t xml:space="preserve"> foods. </w:t>
      </w:r>
    </w:p>
    <w:p w14:paraId="1559BD1E" w14:textId="77777777" w:rsidR="00A11591" w:rsidRDefault="00A11591" w:rsidP="00A11591">
      <w:pPr>
        <w:pStyle w:val="Heading3"/>
      </w:pPr>
      <w:bookmarkStart w:id="53" w:name="_Toc457391784"/>
      <w:r>
        <w:t>2.4.2</w:t>
      </w:r>
      <w:r>
        <w:tab/>
        <w:t>Risk management</w:t>
      </w:r>
      <w:bookmarkEnd w:id="53"/>
    </w:p>
    <w:p w14:paraId="431B706F" w14:textId="07F09672" w:rsidR="00A11591" w:rsidRPr="00A11591" w:rsidRDefault="00F17227" w:rsidP="00A11591">
      <w:r>
        <w:t xml:space="preserve">In considering </w:t>
      </w:r>
      <w:r w:rsidR="000E365D">
        <w:t xml:space="preserve">potential </w:t>
      </w:r>
      <w:r>
        <w:t xml:space="preserve">risk management measures relating to the labelling and advertising of low THC hemp seed foods, </w:t>
      </w:r>
      <w:r w:rsidR="000E365D">
        <w:t xml:space="preserve">existing standards need to be taken into account. </w:t>
      </w:r>
      <w:r w:rsidR="00A11591" w:rsidRPr="00A11591">
        <w:t xml:space="preserve">There are currently a number of regulatory measures in place that would apply to the labelling and advertising of </w:t>
      </w:r>
      <w:r w:rsidR="006D2CC3">
        <w:t xml:space="preserve">low THC </w:t>
      </w:r>
      <w:r w:rsidR="00A11591" w:rsidRPr="00A11591">
        <w:t xml:space="preserve">hemp seed foods. These </w:t>
      </w:r>
      <w:r w:rsidR="00F45D71">
        <w:t xml:space="preserve">measures </w:t>
      </w:r>
      <w:r w:rsidR="00A11591" w:rsidRPr="00A11591">
        <w:t>are outlined in the sections below.</w:t>
      </w:r>
    </w:p>
    <w:p w14:paraId="0EB53289" w14:textId="23B0DB77" w:rsidR="00A11591" w:rsidRPr="00A11591" w:rsidRDefault="00F45D71" w:rsidP="00F45D71">
      <w:pPr>
        <w:pStyle w:val="Heading4"/>
      </w:pPr>
      <w:r>
        <w:t>2.4.2.1</w:t>
      </w:r>
      <w:r>
        <w:tab/>
      </w:r>
      <w:r w:rsidR="00A11591" w:rsidRPr="00A11591">
        <w:t>Identification of food and ingredients</w:t>
      </w:r>
    </w:p>
    <w:p w14:paraId="06666490" w14:textId="77777777" w:rsidR="00A11591" w:rsidRPr="00A11591" w:rsidRDefault="00A11591" w:rsidP="00A11591">
      <w:r w:rsidRPr="00A11591">
        <w:t xml:space="preserve">For most packaged food, a name or description of the food sufficient to indicate the true nature of the food must be provided on the label (where there is no prescribed name for the food in the Code) (Standard 1.2.2 – Information requirements – food identification). </w:t>
      </w:r>
    </w:p>
    <w:p w14:paraId="212C89A8" w14:textId="77777777" w:rsidR="00A11591" w:rsidRPr="00A11591" w:rsidRDefault="00A11591" w:rsidP="00A11591"/>
    <w:p w14:paraId="44A9C55A" w14:textId="77777777" w:rsidR="00A11591" w:rsidRPr="00A11591" w:rsidRDefault="00A11591" w:rsidP="00A11591">
      <w:r w:rsidRPr="00A11591">
        <w:t xml:space="preserve">The ingredients of a food must be declared in the statement of ingredients of most packaged foods by either a name by which the ingredient is most commonly known or a name that describes the true nature of the ingredient (or a generic name if there is one specified in the Code) (Standard 1.2.4 – Information requirements – statement of ingredients). </w:t>
      </w:r>
    </w:p>
    <w:p w14:paraId="4004E6EF" w14:textId="77777777" w:rsidR="00A11591" w:rsidRPr="00A11591" w:rsidRDefault="00A11591" w:rsidP="00A11591"/>
    <w:p w14:paraId="171C457B" w14:textId="031E625B" w:rsidR="00A11591" w:rsidRPr="00A11591" w:rsidRDefault="00A11591" w:rsidP="00A11591">
      <w:r w:rsidRPr="00A11591">
        <w:t xml:space="preserve">For foods derived from hemp seeds or containing ingredients derived from hemp seeds, product and ingredient names that may be considered acceptable under these standards include ‘Hemp’ and ‘Low THC cannabis’. </w:t>
      </w:r>
      <w:r w:rsidR="00A74A89">
        <w:t xml:space="preserve">FSANZ has previously observed that </w:t>
      </w:r>
      <w:r w:rsidR="00DF5CEC">
        <w:t>low THC</w:t>
      </w:r>
      <w:r w:rsidR="00A74A89">
        <w:t xml:space="preserve"> hemp seed oils available as foods in New Zealand use the name ‘Hempseed Oil’.</w:t>
      </w:r>
    </w:p>
    <w:p w14:paraId="05F3F365" w14:textId="2CA54D6B" w:rsidR="00A11591" w:rsidRPr="00A11591" w:rsidRDefault="00F45D71" w:rsidP="00F45D71">
      <w:pPr>
        <w:pStyle w:val="Heading4"/>
      </w:pPr>
      <w:r>
        <w:t>2.4.2.2</w:t>
      </w:r>
      <w:r>
        <w:tab/>
      </w:r>
      <w:r w:rsidR="00A11591" w:rsidRPr="00A11591">
        <w:t>Nutrition content claims and health claims</w:t>
      </w:r>
    </w:p>
    <w:p w14:paraId="2735CB34" w14:textId="7479F496" w:rsidR="00A11591" w:rsidRPr="00A11591" w:rsidRDefault="00A11591" w:rsidP="00A11591">
      <w:r w:rsidRPr="00A11591">
        <w:t>Nutrition content claims and health claims in the labelling and advertising of food are regulated by Standard 1.2.7 – Nutrition, health and related claims. This standard includes conditions for claims about the nutrition content of food (nutrition content claim), for example, claims in relation to polyunsaturated fatty acids, monounsaturated fatty acids and the omega fatty acid content of foods. The standard also includes conditions for claims about the relationship between a food or property of a food</w:t>
      </w:r>
      <w:r w:rsidR="00553939">
        <w:t>,</w:t>
      </w:r>
      <w:r w:rsidRPr="00A11591">
        <w:t xml:space="preserve"> and a health effect (a health claim), including when these claims are stated, suggested or implied. Health claims must either be preapproved (listed in the Code) or self-substantiated according to detailed requirements set out in the Code. These </w:t>
      </w:r>
      <w:r w:rsidR="001F51BF">
        <w:t>provisions</w:t>
      </w:r>
      <w:r w:rsidRPr="00A11591">
        <w:t xml:space="preserve"> would apply to health claims linking </w:t>
      </w:r>
      <w:r w:rsidR="002A2F9D">
        <w:t xml:space="preserve">low THC </w:t>
      </w:r>
      <w:r w:rsidRPr="00A11591">
        <w:t xml:space="preserve">hemp seed foods with psychoactive properties. </w:t>
      </w:r>
    </w:p>
    <w:p w14:paraId="55C156D7" w14:textId="77777777" w:rsidR="00A11591" w:rsidRPr="00A11591" w:rsidRDefault="00A11591" w:rsidP="00A11591"/>
    <w:p w14:paraId="6982C480" w14:textId="69DCA945" w:rsidR="00A11591" w:rsidRPr="00A11591" w:rsidRDefault="00A11591" w:rsidP="00A11591">
      <w:r w:rsidRPr="00A11591">
        <w:t xml:space="preserve">Standard 1.2.7 also prohibits claims of a therapeutic nature, i.e. claims that refer to the prevention, diagnosis, cure or alleviation of a disease, disorder or condition. Claims must </w:t>
      </w:r>
      <w:r w:rsidRPr="00A11591">
        <w:lastRenderedPageBreak/>
        <w:t xml:space="preserve">also not compare a food with a good that is represented to be for therapeutic use or likely to be take to be for therapeutic use (section 1.2.7—8). </w:t>
      </w:r>
    </w:p>
    <w:p w14:paraId="58B96373" w14:textId="5156BCA5" w:rsidR="00A11591" w:rsidRPr="00A11591" w:rsidRDefault="00F45D71" w:rsidP="00F45D71">
      <w:pPr>
        <w:pStyle w:val="Heading4"/>
      </w:pPr>
      <w:r>
        <w:t>2.4.2.3</w:t>
      </w:r>
      <w:r>
        <w:tab/>
      </w:r>
      <w:r w:rsidR="00A11591" w:rsidRPr="00A11591">
        <w:t xml:space="preserve">Other </w:t>
      </w:r>
      <w:r>
        <w:t xml:space="preserve">standards and </w:t>
      </w:r>
      <w:r w:rsidR="00A11591" w:rsidRPr="00A11591">
        <w:t>legislation</w:t>
      </w:r>
    </w:p>
    <w:p w14:paraId="544E131C" w14:textId="67D9F490" w:rsidR="00A11591" w:rsidRPr="00A11591" w:rsidRDefault="00A11591" w:rsidP="00A11591">
      <w:r w:rsidRPr="00A11591">
        <w:t xml:space="preserve">In addition to the standards outlined above, there are other generic labelling provisions in Part 1.2 – Labelling and other information requirements of the Code that would apply to low THC hemp </w:t>
      </w:r>
      <w:r w:rsidR="001F51BF">
        <w:t xml:space="preserve">seed </w:t>
      </w:r>
      <w:r w:rsidRPr="00A11591">
        <w:t xml:space="preserve">foods and foods containing low THC hemp </w:t>
      </w:r>
      <w:r w:rsidR="001F51BF">
        <w:t xml:space="preserve">seeds </w:t>
      </w:r>
      <w:r w:rsidRPr="00A11591">
        <w:t>as an ingredient, when sold for retail sale. These requirements include:</w:t>
      </w:r>
    </w:p>
    <w:p w14:paraId="523FEB25" w14:textId="77777777" w:rsidR="00A11591" w:rsidRPr="00A11591" w:rsidRDefault="00A11591" w:rsidP="00A11591"/>
    <w:p w14:paraId="792CB956" w14:textId="77777777" w:rsidR="00A11591" w:rsidRPr="00A11591" w:rsidRDefault="00A11591" w:rsidP="00ED4F74">
      <w:pPr>
        <w:pStyle w:val="FSBullet1"/>
      </w:pPr>
      <w:r w:rsidRPr="00A11591">
        <w:t xml:space="preserve">date marking (Standard 1.2.5) </w:t>
      </w:r>
    </w:p>
    <w:p w14:paraId="43CF22B6" w14:textId="77777777" w:rsidR="00A11591" w:rsidRPr="00A11591" w:rsidRDefault="00A11591" w:rsidP="00ED4F74">
      <w:pPr>
        <w:pStyle w:val="FSBullet1"/>
      </w:pPr>
      <w:r w:rsidRPr="00A11591">
        <w:t>requirement for a nutrition information panel (Standard 1.2.8)</w:t>
      </w:r>
    </w:p>
    <w:p w14:paraId="7C736D5D" w14:textId="77777777" w:rsidR="00A11591" w:rsidRPr="00A11591" w:rsidRDefault="00A11591" w:rsidP="00ED4F74">
      <w:pPr>
        <w:pStyle w:val="FSBullet1"/>
      </w:pPr>
      <w:r w:rsidRPr="00A11591">
        <w:t xml:space="preserve">percentage labelling (Standard 1.2.10). </w:t>
      </w:r>
    </w:p>
    <w:p w14:paraId="73379366" w14:textId="77777777" w:rsidR="00A11591" w:rsidRPr="00A11591" w:rsidRDefault="00A11591" w:rsidP="00A11591"/>
    <w:p w14:paraId="361EB19B" w14:textId="3542D561" w:rsidR="00A11591" w:rsidRPr="00A11591" w:rsidRDefault="00A11591" w:rsidP="00A11591">
      <w:r w:rsidRPr="00A11591">
        <w:t xml:space="preserve">In New Zealand, under the </w:t>
      </w:r>
      <w:r w:rsidRPr="00A11591">
        <w:rPr>
          <w:i/>
        </w:rPr>
        <w:t>Misuse of Drugs (Industrial Hemp) Regulations 2006</w:t>
      </w:r>
      <w:r w:rsidRPr="00A11591">
        <w:t xml:space="preserve">, hemp products may not be advertised to have psychoactive effects. </w:t>
      </w:r>
    </w:p>
    <w:p w14:paraId="52906365" w14:textId="77777777" w:rsidR="00A11591" w:rsidRPr="00A11591" w:rsidRDefault="00A11591" w:rsidP="00A11591"/>
    <w:p w14:paraId="0841FC9A" w14:textId="77777777" w:rsidR="00A11591" w:rsidRPr="00A11591" w:rsidRDefault="00A11591" w:rsidP="00A11591">
      <w:r w:rsidRPr="00A11591">
        <w:t>FSANZ notes that consumer protection legislation in Australia and New Zealand covers misleading and deceptive labelling and advertising. During the assessment of A1039, FSANZ discussed the issue of misleading representation with the Australian Competition and Consumer Commission and the New Zealand Commerce Commission. They concurred that enforcement action could be used in the case of substantive misrepresentation.</w:t>
      </w:r>
    </w:p>
    <w:p w14:paraId="66844A6D" w14:textId="77777777" w:rsidR="00A11591" w:rsidRPr="00A11591" w:rsidRDefault="00A11591" w:rsidP="00A11591"/>
    <w:p w14:paraId="5DEB111C" w14:textId="77777777" w:rsidR="00EA104C" w:rsidRPr="00A11591" w:rsidRDefault="00EA104C" w:rsidP="00EA104C">
      <w:r w:rsidRPr="00A11591">
        <w:t>From an international perspective, the Canadian Industrial Hemp Regulations include a requirement that no person can advertise industrial hemp, its derivatives or any product made from those derivatives to imply that it is psychoactive. FSANZ is not aware of any other country that has specific restrictions relating to representations on hemp foods.</w:t>
      </w:r>
    </w:p>
    <w:p w14:paraId="4EB7CE36" w14:textId="77777777" w:rsidR="00EA104C" w:rsidRDefault="00EA104C" w:rsidP="00A11591"/>
    <w:p w14:paraId="2DE325CB" w14:textId="5401DF58" w:rsidR="00A11591" w:rsidRPr="00A11591" w:rsidRDefault="00A11591" w:rsidP="00A11591">
      <w:r w:rsidRPr="00A11591">
        <w:t xml:space="preserve">It is important to note, as FSANZ identified in its assessment of A1039, that existing legislation (such as misuse of drugs) would require amendment before </w:t>
      </w:r>
      <w:r w:rsidR="00EC7B6A">
        <w:t xml:space="preserve">low THC </w:t>
      </w:r>
      <w:r w:rsidRPr="00A11591">
        <w:t xml:space="preserve">hemp </w:t>
      </w:r>
      <w:r w:rsidR="00EC7B6A">
        <w:t xml:space="preserve">seed </w:t>
      </w:r>
      <w:r w:rsidRPr="00A11591">
        <w:t xml:space="preserve">foods with even small amounts of THC could be approved for human consumption (in addition to the draft variation approved by FSANZ). This may provide </w:t>
      </w:r>
      <w:r w:rsidR="00EA104C">
        <w:t>an</w:t>
      </w:r>
      <w:r w:rsidR="00EA104C" w:rsidRPr="00A11591">
        <w:t xml:space="preserve"> </w:t>
      </w:r>
      <w:r w:rsidRPr="00A11591">
        <w:t xml:space="preserve">opportunity for consideration of additional measures to address concerns </w:t>
      </w:r>
      <w:r w:rsidR="00EA104C">
        <w:t xml:space="preserve">other than in </w:t>
      </w:r>
      <w:r w:rsidRPr="00A11591">
        <w:t xml:space="preserve">the Code. Additionally, jurisdictions have the option of amending their existing food laws or enacting new laws to impose requirements over and above those in the Code in relation to </w:t>
      </w:r>
      <w:r w:rsidR="00EC7B6A">
        <w:t xml:space="preserve">low THC </w:t>
      </w:r>
      <w:r w:rsidRPr="00A11591">
        <w:t>hemp seed food</w:t>
      </w:r>
      <w:r w:rsidR="00EC7B6A">
        <w:t>s</w:t>
      </w:r>
      <w:r w:rsidRPr="00A11591">
        <w:t xml:space="preserve">. FSANZ notes that a model set of regulations could be agreed and then issued by jurisdictions to impose certain restrictions or prohibitions. </w:t>
      </w:r>
    </w:p>
    <w:p w14:paraId="1B360624" w14:textId="77777777" w:rsidR="00A11591" w:rsidRDefault="00A11591" w:rsidP="00A11591">
      <w:pPr>
        <w:pStyle w:val="Heading3"/>
      </w:pPr>
      <w:bookmarkStart w:id="54" w:name="_Toc457391785"/>
      <w:r>
        <w:t>2.4.3</w:t>
      </w:r>
      <w:r>
        <w:tab/>
        <w:t>Conclusion</w:t>
      </w:r>
      <w:bookmarkEnd w:id="54"/>
    </w:p>
    <w:p w14:paraId="10DF8D1C" w14:textId="29204FA1" w:rsidR="00A11591" w:rsidRPr="00A11591" w:rsidRDefault="00D5792D" w:rsidP="00A11591">
      <w:r>
        <w:t xml:space="preserve">FSANZ must take into account a number of </w:t>
      </w:r>
      <w:r w:rsidR="00553939">
        <w:t xml:space="preserve">matters </w:t>
      </w:r>
      <w:r w:rsidRPr="00D5792D">
        <w:t xml:space="preserve">in developing or varying regulatory measures. </w:t>
      </w:r>
      <w:r w:rsidR="00553939">
        <w:t>P</w:t>
      </w:r>
      <w:r>
        <w:t xml:space="preserve">olicy advice from the Forum is </w:t>
      </w:r>
      <w:r w:rsidRPr="00D5792D">
        <w:t xml:space="preserve">only one of </w:t>
      </w:r>
      <w:r>
        <w:t xml:space="preserve">those </w:t>
      </w:r>
      <w:r w:rsidR="00553939">
        <w:t xml:space="preserve">matters which must be weighed </w:t>
      </w:r>
      <w:r w:rsidR="002D358C">
        <w:t>against all relevant matters</w:t>
      </w:r>
      <w:r>
        <w:t>. After consider</w:t>
      </w:r>
      <w:r w:rsidR="00A17A28">
        <w:t>ing</w:t>
      </w:r>
      <w:r>
        <w:t xml:space="preserve"> all relevant </w:t>
      </w:r>
      <w:r w:rsidR="002D358C">
        <w:t>matters</w:t>
      </w:r>
      <w:r>
        <w:t xml:space="preserve">, </w:t>
      </w:r>
      <w:r w:rsidR="00A11591" w:rsidRPr="00A11591">
        <w:t xml:space="preserve">FSANZ </w:t>
      </w:r>
      <w:r w:rsidR="002978BF">
        <w:t>does</w:t>
      </w:r>
      <w:r w:rsidR="002978BF" w:rsidRPr="00A11591">
        <w:t xml:space="preserve"> </w:t>
      </w:r>
      <w:r w:rsidR="00A11591" w:rsidRPr="00A11591">
        <w:t>not propose additional regulatory measures in the Code for the labelling and adverti</w:t>
      </w:r>
      <w:r w:rsidR="001F51BF">
        <w:t>si</w:t>
      </w:r>
      <w:r w:rsidR="00A11591" w:rsidRPr="00A11591">
        <w:t xml:space="preserve">ng of </w:t>
      </w:r>
      <w:r w:rsidR="000E365D">
        <w:t xml:space="preserve">low THC </w:t>
      </w:r>
      <w:r>
        <w:t xml:space="preserve">hemp seed foods </w:t>
      </w:r>
      <w:r w:rsidR="001F51BF">
        <w:t xml:space="preserve">and foods containing hemp seeds as an ingredient, </w:t>
      </w:r>
      <w:r w:rsidR="00A11591" w:rsidRPr="00A11591">
        <w:t xml:space="preserve">for the following reasons: </w:t>
      </w:r>
    </w:p>
    <w:p w14:paraId="6B352B75" w14:textId="77777777" w:rsidR="00A11591" w:rsidRPr="00A11591" w:rsidRDefault="00A11591" w:rsidP="00A11591"/>
    <w:p w14:paraId="71D121DC" w14:textId="2D07B493" w:rsidR="00A11591" w:rsidRPr="00A11591" w:rsidRDefault="00A17DDD" w:rsidP="00ED4F74">
      <w:pPr>
        <w:pStyle w:val="FSBullet1"/>
      </w:pPr>
      <w:r w:rsidRPr="00A11591">
        <w:t>FSANZ has not identified any risks of a safety nature that require additional labelling</w:t>
      </w:r>
      <w:r w:rsidR="00F66AEC">
        <w:t xml:space="preserve"> </w:t>
      </w:r>
      <w:r w:rsidRPr="00A11591">
        <w:t>requirements.</w:t>
      </w:r>
    </w:p>
    <w:p w14:paraId="7F0CE696" w14:textId="77777777" w:rsidR="00443D77" w:rsidRPr="00A11591" w:rsidRDefault="00443D77" w:rsidP="00ED4F74">
      <w:pPr>
        <w:pStyle w:val="FSBullet1"/>
        <w:numPr>
          <w:ilvl w:val="0"/>
          <w:numId w:val="0"/>
        </w:numPr>
      </w:pPr>
    </w:p>
    <w:p w14:paraId="2CF6F776" w14:textId="429E1E35" w:rsidR="00A11591" w:rsidRPr="00A11591" w:rsidRDefault="0000717F" w:rsidP="00ED4F74">
      <w:pPr>
        <w:pStyle w:val="FSBullet1"/>
      </w:pPr>
      <w:r>
        <w:t>FSANZ has not identified any available</w:t>
      </w:r>
      <w:r w:rsidR="00A17DDD" w:rsidRPr="00A11591">
        <w:t xml:space="preserve"> scientific evidence that that can be used as the basis of risk analysis</w:t>
      </w:r>
      <w:r w:rsidR="001F51BF">
        <w:t xml:space="preserve"> (</w:t>
      </w:r>
      <w:r w:rsidR="001F51BF" w:rsidRPr="00A11591">
        <w:t>as required by the FSANZ Act</w:t>
      </w:r>
      <w:r w:rsidR="001F51BF">
        <w:t>)</w:t>
      </w:r>
      <w:r w:rsidR="001F51BF" w:rsidRPr="00A11591">
        <w:t xml:space="preserve"> </w:t>
      </w:r>
      <w:r w:rsidR="00A17DDD" w:rsidRPr="00A11591">
        <w:t xml:space="preserve">to </w:t>
      </w:r>
      <w:r w:rsidR="0057037B">
        <w:t>apply</w:t>
      </w:r>
      <w:r w:rsidR="0057037B" w:rsidRPr="00A11591">
        <w:t xml:space="preserve"> </w:t>
      </w:r>
      <w:r w:rsidR="00A17DDD" w:rsidRPr="00A11591">
        <w:t>additional measures</w:t>
      </w:r>
      <w:r w:rsidR="00EF4B81">
        <w:t xml:space="preserve"> relating</w:t>
      </w:r>
      <w:r w:rsidR="001F51BF">
        <w:t xml:space="preserve"> to consumer perception and links to illicit cannabis</w:t>
      </w:r>
      <w:r w:rsidR="00A11591" w:rsidRPr="00A11591">
        <w:t xml:space="preserve"> (no evidence of</w:t>
      </w:r>
      <w:r w:rsidR="00A17DDD" w:rsidRPr="00A11591">
        <w:t xml:space="preserve"> risk has been identified)</w:t>
      </w:r>
      <w:r w:rsidR="00A11591" w:rsidRPr="00A11591">
        <w:t xml:space="preserve">.  </w:t>
      </w:r>
    </w:p>
    <w:p w14:paraId="38E979EE" w14:textId="6752C6F2" w:rsidR="00EF4B81" w:rsidRPr="00EF4B81" w:rsidRDefault="00EF4B81" w:rsidP="00EF4B81">
      <w:pPr>
        <w:rPr>
          <w:lang w:bidi="ar-SA"/>
        </w:rPr>
      </w:pPr>
    </w:p>
    <w:p w14:paraId="011F279E" w14:textId="5F760E5F" w:rsidR="00F17227" w:rsidRDefault="00F17227" w:rsidP="00ED4F74">
      <w:pPr>
        <w:pStyle w:val="FSBullet1"/>
      </w:pPr>
      <w:r w:rsidRPr="00A11591">
        <w:t xml:space="preserve">Low THC hemp does not have psychoactive properties and </w:t>
      </w:r>
      <w:r w:rsidR="0043581D">
        <w:t xml:space="preserve">consumer protection </w:t>
      </w:r>
      <w:r w:rsidRPr="00A11591">
        <w:t xml:space="preserve">regulation will apply to false or misleading representations (implied and express) that </w:t>
      </w:r>
      <w:r w:rsidR="00EC7B6A">
        <w:lastRenderedPageBreak/>
        <w:t xml:space="preserve">low THC </w:t>
      </w:r>
      <w:r w:rsidRPr="00A11591">
        <w:t xml:space="preserve">hemp seed foods are psychoactive. </w:t>
      </w:r>
    </w:p>
    <w:p w14:paraId="007E2020" w14:textId="77777777" w:rsidR="00F17227" w:rsidRPr="00F17227" w:rsidRDefault="00F17227" w:rsidP="00F17227">
      <w:pPr>
        <w:rPr>
          <w:lang w:bidi="ar-SA"/>
        </w:rPr>
      </w:pPr>
    </w:p>
    <w:p w14:paraId="34CF7828" w14:textId="3A36DE73" w:rsidR="00D5792D" w:rsidRDefault="00D5792D" w:rsidP="00ED4F74">
      <w:pPr>
        <w:pStyle w:val="FSBullet1"/>
      </w:pPr>
      <w:r w:rsidRPr="00D5792D">
        <w:t>The existing r</w:t>
      </w:r>
      <w:r>
        <w:t>egulations</w:t>
      </w:r>
      <w:r w:rsidRPr="00D5792D">
        <w:t xml:space="preserve"> for labelling and advertising of food will apply to </w:t>
      </w:r>
      <w:r w:rsidR="00EC7B6A">
        <w:t xml:space="preserve">low THC </w:t>
      </w:r>
      <w:r w:rsidRPr="00D5792D">
        <w:t>hemp seed foods and foods containing hemp seed</w:t>
      </w:r>
      <w:r w:rsidR="00EC7B6A">
        <w:t>s</w:t>
      </w:r>
      <w:r w:rsidRPr="00D5792D">
        <w:t xml:space="preserve"> as an ingredient</w:t>
      </w:r>
      <w:r w:rsidR="0043581D">
        <w:t>, including Standard 1.2.7</w:t>
      </w:r>
      <w:r w:rsidR="00EC7B6A">
        <w:t>,</w:t>
      </w:r>
      <w:r w:rsidR="0043581D">
        <w:t xml:space="preserve"> which will apply to health claims regarding the psychoactive properties of low</w:t>
      </w:r>
      <w:r w:rsidR="00B9643D">
        <w:t xml:space="preserve"> </w:t>
      </w:r>
      <w:r w:rsidR="0043581D">
        <w:t>THC hemp seed foods</w:t>
      </w:r>
      <w:r w:rsidRPr="00D5792D">
        <w:t>.</w:t>
      </w:r>
      <w:r>
        <w:t xml:space="preserve"> </w:t>
      </w:r>
    </w:p>
    <w:p w14:paraId="6ADC5855" w14:textId="77777777" w:rsidR="00F45D71" w:rsidRDefault="00F45D71" w:rsidP="00F45D71">
      <w:pPr>
        <w:rPr>
          <w:lang w:bidi="ar-SA"/>
        </w:rPr>
      </w:pPr>
    </w:p>
    <w:p w14:paraId="3D545413" w14:textId="4D7AC8CC" w:rsidR="00523CE6" w:rsidRDefault="00523CE6" w:rsidP="00ED4F74">
      <w:pPr>
        <w:pStyle w:val="FSBullet1"/>
      </w:pPr>
      <w:r w:rsidRPr="00A11591">
        <w:t xml:space="preserve">FSANZ considers that imposing regulation on a food </w:t>
      </w:r>
      <w:r w:rsidR="00A17A28">
        <w:t>to</w:t>
      </w:r>
      <w:r w:rsidRPr="00A11591">
        <w:t xml:space="preserve"> reduc</w:t>
      </w:r>
      <w:r w:rsidR="00A17A28">
        <w:t xml:space="preserve">e </w:t>
      </w:r>
      <w:r w:rsidRPr="00A11591">
        <w:t>the risk of harm from illegal drugs is outside the scope of matters that can be included in food regulation measures made under the FSANZ Act (</w:t>
      </w:r>
      <w:r>
        <w:t>previously highlighted in FSANZ’s assessment of A1039</w:t>
      </w:r>
      <w:r w:rsidRPr="00A74A89">
        <w:t>).</w:t>
      </w:r>
    </w:p>
    <w:p w14:paraId="6B595CD0" w14:textId="77777777" w:rsidR="00523CE6" w:rsidRPr="00523CE6" w:rsidRDefault="00523CE6" w:rsidP="00502CB8"/>
    <w:p w14:paraId="7E267E31" w14:textId="022FFA92" w:rsidR="00F45D71" w:rsidRDefault="00F45D71" w:rsidP="00ED4F74">
      <w:pPr>
        <w:pStyle w:val="FSBullet1"/>
      </w:pPr>
      <w:r>
        <w:t xml:space="preserve">Alternative legislation (to the Code) could be amended by the relevant jurisdiction(s) to impose requirements over and above those in the Code. This would not be subject to the limitations imposed by the FSANZ Act.   </w:t>
      </w:r>
    </w:p>
    <w:p w14:paraId="40DFB301" w14:textId="77777777" w:rsidR="000650A6" w:rsidRDefault="000650A6" w:rsidP="000650A6">
      <w:pPr>
        <w:rPr>
          <w:lang w:bidi="ar-SA"/>
        </w:rPr>
      </w:pPr>
    </w:p>
    <w:p w14:paraId="7E22A3E2" w14:textId="18E333E5" w:rsidR="000650A6" w:rsidRPr="000650A6" w:rsidRDefault="000650A6" w:rsidP="00ED4F74">
      <w:pPr>
        <w:pStyle w:val="FSBullet1"/>
      </w:pPr>
      <w:r>
        <w:t>D</w:t>
      </w:r>
      <w:r w:rsidRPr="000650A6">
        <w:t xml:space="preserve">evelopment of regulatory measures in the Code to regulate representations on foods derived from hemp seeds </w:t>
      </w:r>
      <w:r w:rsidR="00437B32">
        <w:t>would</w:t>
      </w:r>
      <w:r w:rsidR="00437B32" w:rsidRPr="000650A6">
        <w:t xml:space="preserve"> </w:t>
      </w:r>
      <w:r w:rsidRPr="000650A6">
        <w:t>be inconsistent with other international food standards</w:t>
      </w:r>
      <w:r>
        <w:t xml:space="preserve">. </w:t>
      </w:r>
    </w:p>
    <w:p w14:paraId="314D5338" w14:textId="6F18CB06" w:rsidR="00A321AD" w:rsidRDefault="00A321AD" w:rsidP="00057567">
      <w:pPr>
        <w:pStyle w:val="Heading2"/>
      </w:pPr>
      <w:bookmarkStart w:id="55" w:name="_Toc457391786"/>
      <w:r>
        <w:t>2.5</w:t>
      </w:r>
      <w:r>
        <w:tab/>
        <w:t>I</w:t>
      </w:r>
      <w:r w:rsidR="0068370C">
        <w:t xml:space="preserve">nternational </w:t>
      </w:r>
      <w:r>
        <w:t>N</w:t>
      </w:r>
      <w:r w:rsidR="0068370C">
        <w:t xml:space="preserve">arcotics </w:t>
      </w:r>
      <w:r>
        <w:t>C</w:t>
      </w:r>
      <w:r w:rsidR="0068370C">
        <w:t xml:space="preserve">ontrol </w:t>
      </w:r>
      <w:r>
        <w:t>B</w:t>
      </w:r>
      <w:r w:rsidR="00E1421D">
        <w:t>oard</w:t>
      </w:r>
      <w:r>
        <w:t xml:space="preserve"> advice</w:t>
      </w:r>
      <w:bookmarkEnd w:id="55"/>
    </w:p>
    <w:p w14:paraId="2F668CD0" w14:textId="7D46EC91" w:rsidR="00CB34C4" w:rsidRDefault="00DD2383" w:rsidP="001314EA">
      <w:r>
        <w:t xml:space="preserve">The Forum requested FSANZ consider </w:t>
      </w:r>
      <w:r w:rsidRPr="00206B76">
        <w:t xml:space="preserve">advice from the International Narcotics Control Board </w:t>
      </w:r>
      <w:r w:rsidR="002978BF">
        <w:t xml:space="preserve">(INCB) </w:t>
      </w:r>
      <w:r w:rsidRPr="00206B76">
        <w:t xml:space="preserve">and the European Union approach when setting a </w:t>
      </w:r>
      <w:r w:rsidR="00DF5CEC">
        <w:t>low THC</w:t>
      </w:r>
      <w:r w:rsidRPr="00206B76">
        <w:t xml:space="preserve"> limit in food.</w:t>
      </w:r>
      <w:r>
        <w:t xml:space="preserve"> </w:t>
      </w:r>
      <w:r w:rsidR="0068370C">
        <w:t>The INCB was asked by FRSC for advice in relation to whether the sale of hemp seed foods (with low levels of THC) would be compliant with United N</w:t>
      </w:r>
      <w:r w:rsidR="00CB34C4">
        <w:t xml:space="preserve">ations conventions on narcotic drugs. </w:t>
      </w:r>
      <w:r w:rsidR="0068370C">
        <w:t xml:space="preserve">The INCB advice does not </w:t>
      </w:r>
      <w:r>
        <w:t>preclude development of a regulatory measure in the Code to permi</w:t>
      </w:r>
      <w:r w:rsidR="0068370C">
        <w:t xml:space="preserve">t </w:t>
      </w:r>
      <w:r w:rsidR="00EC7B6A">
        <w:t xml:space="preserve">low THC hemp seed </w:t>
      </w:r>
      <w:r w:rsidR="0068370C">
        <w:t xml:space="preserve">foods. </w:t>
      </w:r>
    </w:p>
    <w:p w14:paraId="60AA2144" w14:textId="77777777" w:rsidR="00CB34C4" w:rsidRDefault="00CB34C4" w:rsidP="001314EA"/>
    <w:p w14:paraId="3F04626B" w14:textId="7E533B7E" w:rsidR="00847B5A" w:rsidRDefault="0068370C" w:rsidP="001314EA">
      <w:r>
        <w:t xml:space="preserve">The INCB advice referred to </w:t>
      </w:r>
      <w:r w:rsidR="00847B5A">
        <w:t>the European Union limit of 0.2% THC in hemp crops, which the Forum has asked FSANZ to investigate in the context of se</w:t>
      </w:r>
      <w:r w:rsidR="00CB34C4">
        <w:t xml:space="preserve">tting a </w:t>
      </w:r>
      <w:r w:rsidR="00DF5CEC">
        <w:t>low THC</w:t>
      </w:r>
      <w:r w:rsidR="00CB34C4">
        <w:t xml:space="preserve"> limit in food. </w:t>
      </w:r>
      <w:r w:rsidR="00847B5A">
        <w:t>FSANZ notes the limit referred to in the INCB advice relates to hemp crop only</w:t>
      </w:r>
      <w:r w:rsidR="00CB34C4">
        <w:rPr>
          <w:rStyle w:val="FootnoteReference"/>
        </w:rPr>
        <w:footnoteReference w:id="8"/>
      </w:r>
      <w:r w:rsidR="00847B5A">
        <w:t xml:space="preserve">. The European Union has not developed THC limits for hemp seed foods. </w:t>
      </w:r>
    </w:p>
    <w:p w14:paraId="1264CAA5" w14:textId="77777777" w:rsidR="00847B5A" w:rsidRDefault="00847B5A" w:rsidP="001314EA"/>
    <w:p w14:paraId="5A450CA2" w14:textId="1AA5712C" w:rsidR="00DD2383" w:rsidRDefault="00847B5A" w:rsidP="001314EA">
      <w:r>
        <w:t xml:space="preserve">Australia and New Zealand have existing legislation that sets strict controls on the cultivation of hemp domestically. Hemp can only be cultivated in Australia and New Zealand under strict licensing arrangements and crops are subject to regular testing of THC levels. </w:t>
      </w:r>
    </w:p>
    <w:p w14:paraId="265AD3C0" w14:textId="77777777" w:rsidR="00CB34C4" w:rsidRDefault="00CB34C4" w:rsidP="001314EA"/>
    <w:p w14:paraId="42EAFC59" w14:textId="5AA5937F" w:rsidR="00DD2383" w:rsidRDefault="00CB34C4" w:rsidP="001314EA">
      <w:r>
        <w:t xml:space="preserve">FSANZ therefore considers the EU limit referred to in the INCB advice is not of relevance to FSANZ’s consideration of THC limits for </w:t>
      </w:r>
      <w:r w:rsidR="00EC7B6A">
        <w:t xml:space="preserve">low THC hemp seed </w:t>
      </w:r>
      <w:r>
        <w:t xml:space="preserve">foods and therefore does not impact </w:t>
      </w:r>
      <w:r w:rsidR="00F257A9">
        <w:t xml:space="preserve">on previous FSANZ conclusions or on the assessment of this </w:t>
      </w:r>
      <w:r w:rsidR="00EC7B6A">
        <w:t>P</w:t>
      </w:r>
      <w:r w:rsidR="00F257A9">
        <w:t>roposal.</w:t>
      </w:r>
    </w:p>
    <w:p w14:paraId="611D8C5D" w14:textId="47C77D94" w:rsidR="00E520FE" w:rsidRPr="00932F14" w:rsidRDefault="00E520FE" w:rsidP="00E520FE">
      <w:pPr>
        <w:pStyle w:val="Heading2"/>
      </w:pPr>
      <w:bookmarkStart w:id="56" w:name="_Toc300933435"/>
      <w:bookmarkStart w:id="57" w:name="_Toc457391787"/>
      <w:bookmarkStart w:id="58" w:name="_Toc300761910"/>
      <w:bookmarkEnd w:id="36"/>
      <w:bookmarkEnd w:id="37"/>
      <w:bookmarkEnd w:id="38"/>
      <w:bookmarkEnd w:id="39"/>
      <w:r>
        <w:t>2.</w:t>
      </w:r>
      <w:r w:rsidR="00921109">
        <w:t>6</w:t>
      </w:r>
      <w:r>
        <w:tab/>
        <w:t>Risk communication</w:t>
      </w:r>
      <w:bookmarkEnd w:id="56"/>
      <w:bookmarkEnd w:id="57"/>
      <w:r>
        <w:t xml:space="preserve"> </w:t>
      </w:r>
    </w:p>
    <w:p w14:paraId="459EA76C" w14:textId="11F9A327" w:rsidR="00E520FE" w:rsidRPr="001C5CFC" w:rsidRDefault="00E520FE" w:rsidP="00022DBC">
      <w:pPr>
        <w:pStyle w:val="Heading3"/>
        <w:rPr>
          <w:color w:val="auto"/>
        </w:rPr>
      </w:pPr>
      <w:bookmarkStart w:id="59" w:name="_Toc300933437"/>
      <w:bookmarkStart w:id="60" w:name="_Toc457391788"/>
      <w:bookmarkStart w:id="61" w:name="_Toc286391012"/>
      <w:r w:rsidRPr="001C5CFC">
        <w:rPr>
          <w:color w:val="auto"/>
        </w:rPr>
        <w:t>2.</w:t>
      </w:r>
      <w:r w:rsidR="00921109">
        <w:rPr>
          <w:color w:val="auto"/>
        </w:rPr>
        <w:t>6</w:t>
      </w:r>
      <w:r w:rsidRPr="001C5CFC">
        <w:rPr>
          <w:color w:val="auto"/>
        </w:rPr>
        <w:t>.1</w:t>
      </w:r>
      <w:r w:rsidRPr="001C5CFC">
        <w:rPr>
          <w:color w:val="auto"/>
        </w:rPr>
        <w:tab/>
        <w:t>Consultation</w:t>
      </w:r>
      <w:bookmarkEnd w:id="59"/>
      <w:bookmarkEnd w:id="60"/>
    </w:p>
    <w:p w14:paraId="73689CAB" w14:textId="1D1859FD" w:rsidR="00C94CD2" w:rsidRPr="00C94CD2" w:rsidRDefault="0027513D" w:rsidP="00C94CD2">
      <w:pPr>
        <w:rPr>
          <w:color w:val="000000" w:themeColor="text1"/>
        </w:rPr>
      </w:pPr>
      <w:r w:rsidRPr="0027513D">
        <w:rPr>
          <w:szCs w:val="22"/>
        </w:rPr>
        <w:t xml:space="preserve">Consultation is a key part of FSANZ’s standards development process. </w:t>
      </w:r>
      <w:r w:rsidR="00C94CD2" w:rsidRPr="00C94CD2">
        <w:rPr>
          <w:color w:val="000000" w:themeColor="text1"/>
        </w:rPr>
        <w:t>The process by which FSANZ considers standard development matters is open, accountable, consultative and transparent. Public submissions are called to obtain the views of interested parties on issues raised by this Proposal and the effects of regulatory options. While not all comments may be taken on board during the process, they are all valued and contribute to the rigour of our assessment.</w:t>
      </w:r>
    </w:p>
    <w:p w14:paraId="54F9F62F" w14:textId="77777777" w:rsidR="00C94CD2" w:rsidRPr="00C94CD2" w:rsidRDefault="00C94CD2" w:rsidP="00C94CD2">
      <w:pPr>
        <w:rPr>
          <w:color w:val="000000" w:themeColor="text1"/>
        </w:rPr>
      </w:pPr>
    </w:p>
    <w:p w14:paraId="60A8A35F" w14:textId="00272B7E" w:rsidR="00C94CD2" w:rsidRPr="00836AE0" w:rsidRDefault="00C94CD2" w:rsidP="00C94CD2">
      <w:r w:rsidRPr="00C94CD2">
        <w:rPr>
          <w:color w:val="000000" w:themeColor="text1"/>
        </w:rPr>
        <w:lastRenderedPageBreak/>
        <w:t xml:space="preserve">All calls for submissions are notified through the FSANZ Notification Circular, media release, FSANZ’s social media tools and Food Standards News. Anyone who is an interested party or </w:t>
      </w:r>
      <w:r w:rsidRPr="00836AE0">
        <w:t xml:space="preserve">who makes a submission will be notified at each stage of the assessment. </w:t>
      </w:r>
    </w:p>
    <w:p w14:paraId="5316C939" w14:textId="77777777" w:rsidR="00D74614" w:rsidRPr="00836AE0" w:rsidRDefault="00D74614" w:rsidP="00D74614"/>
    <w:p w14:paraId="675F899D" w14:textId="77777777" w:rsidR="00D74614" w:rsidRPr="00836AE0" w:rsidRDefault="00D74614" w:rsidP="00D74614">
      <w:r w:rsidRPr="00836AE0">
        <w:t>If the draft variation to the Code is approved by the FSANZ Board, that decision will be notified to the Australia and New Zealand Ministerial Forum on Food Regulation. If the decision is not subject to a request for a review, stakeholders will be notified of the gazettal of the variation to the Code.</w:t>
      </w:r>
    </w:p>
    <w:p w14:paraId="504A8C42" w14:textId="1466465D" w:rsidR="00C94CD2" w:rsidRPr="00836AE0" w:rsidRDefault="00C94CD2" w:rsidP="00C94CD2"/>
    <w:p w14:paraId="3EECEA46" w14:textId="77777777" w:rsidR="00D74614" w:rsidRPr="00836AE0" w:rsidRDefault="00D74614" w:rsidP="00D74614">
      <w:pPr>
        <w:rPr>
          <w:szCs w:val="22"/>
        </w:rPr>
      </w:pPr>
      <w:r w:rsidRPr="00836AE0">
        <w:rPr>
          <w:szCs w:val="22"/>
        </w:rPr>
        <w:t>FSANZ has updated its fact sheet about hemp on the FSANZ website.</w:t>
      </w:r>
    </w:p>
    <w:p w14:paraId="572F30D0" w14:textId="69F574A3" w:rsidR="00D74614" w:rsidRPr="00836AE0" w:rsidRDefault="00D74614" w:rsidP="00C94CD2"/>
    <w:p w14:paraId="3C6863D4" w14:textId="3574E286" w:rsidR="00836AE0" w:rsidRDefault="00C94CD2" w:rsidP="0027513D">
      <w:pPr>
        <w:rPr>
          <w:color w:val="000000" w:themeColor="text1"/>
          <w:szCs w:val="22"/>
        </w:rPr>
      </w:pPr>
      <w:r w:rsidRPr="00C94CD2">
        <w:rPr>
          <w:szCs w:val="22"/>
        </w:rPr>
        <w:t>FSANZ</w:t>
      </w:r>
      <w:r w:rsidR="00D74614">
        <w:rPr>
          <w:szCs w:val="22"/>
        </w:rPr>
        <w:t xml:space="preserve"> also</w:t>
      </w:r>
      <w:r w:rsidRPr="00C94CD2">
        <w:rPr>
          <w:szCs w:val="22"/>
        </w:rPr>
        <w:t xml:space="preserve"> established an intergovernmental advisory group</w:t>
      </w:r>
      <w:r w:rsidR="00D74614">
        <w:rPr>
          <w:szCs w:val="22"/>
        </w:rPr>
        <w:t xml:space="preserve"> to assist with </w:t>
      </w:r>
      <w:r w:rsidR="00D74614" w:rsidRPr="00D74614">
        <w:rPr>
          <w:szCs w:val="22"/>
        </w:rPr>
        <w:t>assessing the proposal through the provision of advice on the issues highlighted in the Forum request</w:t>
      </w:r>
      <w:r w:rsidR="00836AE0">
        <w:rPr>
          <w:szCs w:val="22"/>
        </w:rPr>
        <w:t xml:space="preserve"> and has consulted with experts at the Therapeutic Goods Administration and Department of Health in Australia and the Ministry of Health in New Zealand. </w:t>
      </w:r>
      <w:r w:rsidR="00836AE0">
        <w:rPr>
          <w:color w:val="000000" w:themeColor="text1"/>
          <w:szCs w:val="22"/>
        </w:rPr>
        <w:t>T</w:t>
      </w:r>
      <w:r w:rsidR="0027513D" w:rsidRPr="00D74614">
        <w:rPr>
          <w:color w:val="000000" w:themeColor="text1"/>
          <w:szCs w:val="22"/>
        </w:rPr>
        <w:t xml:space="preserve">he expertise </w:t>
      </w:r>
      <w:r w:rsidRPr="00D74614">
        <w:rPr>
          <w:color w:val="000000" w:themeColor="text1"/>
          <w:szCs w:val="22"/>
        </w:rPr>
        <w:t>and assistance of</w:t>
      </w:r>
      <w:r w:rsidR="0027513D" w:rsidRPr="00D74614">
        <w:rPr>
          <w:color w:val="000000" w:themeColor="text1"/>
          <w:szCs w:val="22"/>
        </w:rPr>
        <w:t xml:space="preserve"> </w:t>
      </w:r>
      <w:r w:rsidR="00836AE0">
        <w:rPr>
          <w:color w:val="000000" w:themeColor="text1"/>
          <w:szCs w:val="22"/>
        </w:rPr>
        <w:t xml:space="preserve">those consulted is acknowledged. </w:t>
      </w:r>
    </w:p>
    <w:p w14:paraId="376CF5E7" w14:textId="4B2DE41A" w:rsidR="00E520FE" w:rsidRPr="00022DBC" w:rsidRDefault="00022DBC" w:rsidP="00022DBC">
      <w:pPr>
        <w:pStyle w:val="Heading3"/>
      </w:pPr>
      <w:bookmarkStart w:id="62" w:name="_Toc300761912"/>
      <w:bookmarkStart w:id="63" w:name="_Toc300933439"/>
      <w:bookmarkStart w:id="64" w:name="_Toc457391789"/>
      <w:bookmarkEnd w:id="61"/>
      <w:r w:rsidRPr="00022DBC">
        <w:t>2.</w:t>
      </w:r>
      <w:r w:rsidR="00921109">
        <w:t>6</w:t>
      </w:r>
      <w:r w:rsidRPr="00022DBC">
        <w:t>.2</w:t>
      </w:r>
      <w:r w:rsidR="00E520FE" w:rsidRPr="00022DBC">
        <w:tab/>
        <w:t>World Trade Organization (WTO)</w:t>
      </w:r>
      <w:bookmarkEnd w:id="62"/>
      <w:bookmarkEnd w:id="63"/>
      <w:bookmarkEnd w:id="64"/>
    </w:p>
    <w:p w14:paraId="6A226BCB"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3F481F9" w14:textId="77777777" w:rsidR="000E2B99" w:rsidRDefault="000E2B99" w:rsidP="00E520FE">
      <w:pPr>
        <w:tabs>
          <w:tab w:val="left" w:pos="1560"/>
        </w:tabs>
        <w:rPr>
          <w:rFonts w:cs="Arial"/>
        </w:rPr>
      </w:pPr>
    </w:p>
    <w:p w14:paraId="53353A6B" w14:textId="33DEDEFC" w:rsidR="000E2B99" w:rsidRPr="000E2B99" w:rsidRDefault="00416DAB" w:rsidP="000E2B99">
      <w:pPr>
        <w:tabs>
          <w:tab w:val="left" w:pos="1560"/>
        </w:tabs>
        <w:rPr>
          <w:rFonts w:cs="Arial"/>
        </w:rPr>
      </w:pPr>
      <w:r>
        <w:rPr>
          <w:rFonts w:cs="Arial"/>
          <w:color w:val="000000" w:themeColor="text1"/>
        </w:rPr>
        <w:t xml:space="preserve">There are no internationally consistent </w:t>
      </w:r>
      <w:r w:rsidR="00152B0D">
        <w:rPr>
          <w:rFonts w:cs="Arial"/>
          <w:color w:val="000000" w:themeColor="text1"/>
        </w:rPr>
        <w:t xml:space="preserve">approaches to the regulation of hemp foods. </w:t>
      </w:r>
      <w:r>
        <w:rPr>
          <w:rFonts w:cs="Arial"/>
          <w:color w:val="000000" w:themeColor="text1"/>
        </w:rPr>
        <w:t xml:space="preserve">Some countries have no restrictions on the sale of hemp foods, some have established </w:t>
      </w:r>
      <w:r w:rsidR="00152B0D">
        <w:rPr>
          <w:rFonts w:cs="Arial"/>
          <w:color w:val="000000" w:themeColor="text1"/>
        </w:rPr>
        <w:t>MLs</w:t>
      </w:r>
      <w:r>
        <w:rPr>
          <w:rFonts w:cs="Arial"/>
          <w:color w:val="000000" w:themeColor="text1"/>
        </w:rPr>
        <w:t xml:space="preserve"> </w:t>
      </w:r>
      <w:r w:rsidR="00455B90">
        <w:rPr>
          <w:rFonts w:cs="Arial"/>
          <w:color w:val="000000" w:themeColor="text1"/>
        </w:rPr>
        <w:t>for</w:t>
      </w:r>
      <w:r>
        <w:rPr>
          <w:rFonts w:cs="Arial"/>
          <w:color w:val="000000" w:themeColor="text1"/>
        </w:rPr>
        <w:t xml:space="preserve"> THC and others do not permit the sale of hemp foods that have detectable levels of THC</w:t>
      </w:r>
      <w:r>
        <w:rPr>
          <w:rStyle w:val="FootnoteReference"/>
          <w:rFonts w:cs="Arial"/>
          <w:color w:val="000000" w:themeColor="text1"/>
        </w:rPr>
        <w:footnoteReference w:id="9"/>
      </w:r>
      <w:r>
        <w:rPr>
          <w:rFonts w:cs="Arial"/>
          <w:color w:val="000000" w:themeColor="text1"/>
        </w:rPr>
        <w:t>. A</w:t>
      </w:r>
      <w:r w:rsidR="000E2B99">
        <w:rPr>
          <w:rFonts w:cs="Arial"/>
        </w:rPr>
        <w:t xml:space="preserve">mending the Code </w:t>
      </w:r>
      <w:r w:rsidR="000E2B99" w:rsidRPr="000E2B99">
        <w:rPr>
          <w:rFonts w:cs="Arial"/>
        </w:rPr>
        <w:t>to permit the addit</w:t>
      </w:r>
      <w:r w:rsidR="000E2B99">
        <w:rPr>
          <w:rFonts w:cs="Arial"/>
        </w:rPr>
        <w:t xml:space="preserve">ion to food or sale as food of low THC hemp </w:t>
      </w:r>
      <w:r w:rsidR="000E2B99" w:rsidRPr="000E2B99">
        <w:rPr>
          <w:rFonts w:cs="Arial"/>
        </w:rPr>
        <w:t xml:space="preserve">seeds and seed products </w:t>
      </w:r>
      <w:r w:rsidR="00E520FE" w:rsidRPr="00DC6570">
        <w:rPr>
          <w:rFonts w:cs="Arial"/>
        </w:rPr>
        <w:t xml:space="preserve">is unlikely to have a significant </w:t>
      </w:r>
      <w:r w:rsidR="00E520FE">
        <w:rPr>
          <w:rFonts w:cs="Arial"/>
        </w:rPr>
        <w:t>effect on international trade</w:t>
      </w:r>
      <w:r w:rsidR="000E2B99">
        <w:rPr>
          <w:rFonts w:cs="Arial"/>
        </w:rPr>
        <w:t xml:space="preserve">. </w:t>
      </w:r>
      <w:r w:rsidR="000E2B99" w:rsidRPr="000E2B99">
        <w:rPr>
          <w:rFonts w:cs="Arial"/>
        </w:rPr>
        <w:t xml:space="preserve">A number of countries permit the sale of hemp foods and a permission to allow the sale of </w:t>
      </w:r>
      <w:r w:rsidR="000E2B99">
        <w:rPr>
          <w:rFonts w:cs="Arial"/>
        </w:rPr>
        <w:t xml:space="preserve">low THC </w:t>
      </w:r>
      <w:r w:rsidR="000E2B99" w:rsidRPr="000E2B99">
        <w:rPr>
          <w:rFonts w:cs="Arial"/>
        </w:rPr>
        <w:t xml:space="preserve">hemp </w:t>
      </w:r>
      <w:r w:rsidR="000E2B99">
        <w:rPr>
          <w:rFonts w:cs="Arial"/>
        </w:rPr>
        <w:t>seed</w:t>
      </w:r>
      <w:r w:rsidR="00D94020">
        <w:rPr>
          <w:rFonts w:cs="Arial"/>
        </w:rPr>
        <w:t xml:space="preserve"> food</w:t>
      </w:r>
      <w:r w:rsidR="000E2B99">
        <w:rPr>
          <w:rFonts w:cs="Arial"/>
        </w:rPr>
        <w:t xml:space="preserve">s </w:t>
      </w:r>
      <w:r w:rsidR="000E2B99" w:rsidRPr="000E2B99">
        <w:rPr>
          <w:rFonts w:cs="Arial"/>
        </w:rPr>
        <w:t>in Australia and New Z</w:t>
      </w:r>
      <w:r w:rsidR="000E2B99">
        <w:rPr>
          <w:rFonts w:cs="Arial"/>
        </w:rPr>
        <w:t>ealand would provide a liberalis</w:t>
      </w:r>
      <w:r w:rsidR="000E2B99" w:rsidRPr="000E2B99">
        <w:rPr>
          <w:rFonts w:cs="Arial"/>
        </w:rPr>
        <w:t xml:space="preserve">ation of trade opportunities. </w:t>
      </w:r>
    </w:p>
    <w:p w14:paraId="05ECDD59" w14:textId="77777777" w:rsidR="00152B0D" w:rsidRDefault="00152B0D" w:rsidP="00E520FE">
      <w:pPr>
        <w:tabs>
          <w:tab w:val="left" w:pos="1560"/>
        </w:tabs>
        <w:rPr>
          <w:rFonts w:cs="Arial"/>
          <w:iCs/>
        </w:rPr>
      </w:pPr>
    </w:p>
    <w:p w14:paraId="7B35081B" w14:textId="61E7C2F5" w:rsidR="00E520FE" w:rsidRPr="0024582E" w:rsidRDefault="00E520FE" w:rsidP="00E520FE">
      <w:pPr>
        <w:tabs>
          <w:tab w:val="left" w:pos="1560"/>
        </w:tabs>
        <w:rPr>
          <w:rFonts w:cs="Arial"/>
          <w:iCs/>
        </w:rPr>
      </w:pP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A</w:t>
      </w:r>
      <w:r w:rsidRPr="00CD5A1E">
        <w:rPr>
          <w:rFonts w:cs="Arial"/>
          <w:color w:val="000000" w:themeColor="text1"/>
        </w:rPr>
        <w:t>ustralia’s and New Zealand’s</w:t>
      </w:r>
      <w:r w:rsidRPr="00CD5A1E">
        <w:rPr>
          <w:rFonts w:cs="Arial"/>
          <w:iCs/>
          <w:color w:val="000000" w:themeColor="text1"/>
        </w:rPr>
        <w:t xml:space="preserve"> obligations under the WTO Technical Barriers to Trade </w:t>
      </w:r>
      <w:r w:rsidRPr="00D740BD">
        <w:rPr>
          <w:rFonts w:cs="Arial"/>
          <w:iCs/>
          <w:color w:val="000000" w:themeColor="text1"/>
        </w:rPr>
        <w:t xml:space="preserve">or </w:t>
      </w:r>
      <w:r w:rsidR="00D04529" w:rsidRPr="00D740BD">
        <w:rPr>
          <w:rFonts w:cs="Arial"/>
          <w:iCs/>
          <w:color w:val="000000" w:themeColor="text1"/>
        </w:rPr>
        <w:t xml:space="preserve">Application of </w:t>
      </w:r>
      <w:r w:rsidRPr="00D740BD">
        <w:rPr>
          <w:rFonts w:cs="Arial"/>
          <w:iCs/>
          <w:color w:val="000000" w:themeColor="text1"/>
        </w:rPr>
        <w:t xml:space="preserve">Sanitary and Phytosanitary Measures </w:t>
      </w:r>
      <w:r>
        <w:rPr>
          <w:rFonts w:cs="Arial"/>
          <w:iCs/>
        </w:rPr>
        <w:t>Agreement</w:t>
      </w:r>
      <w:r w:rsidRPr="0024582E">
        <w:rPr>
          <w:rFonts w:cs="Arial"/>
          <w:iCs/>
        </w:rPr>
        <w:t xml:space="preserve"> </w:t>
      </w:r>
      <w:r w:rsidR="00D94020">
        <w:rPr>
          <w:rFonts w:cs="Arial"/>
          <w:iCs/>
        </w:rPr>
        <w:t>is</w:t>
      </w:r>
      <w:r w:rsidRPr="0024582E">
        <w:rPr>
          <w:rFonts w:cs="Arial"/>
          <w:iCs/>
        </w:rPr>
        <w:t xml:space="preserve"> not considered necessary.</w:t>
      </w:r>
    </w:p>
    <w:p w14:paraId="6EBC67D3" w14:textId="71BABF7D" w:rsidR="00E520FE" w:rsidRDefault="00022DBC" w:rsidP="00022DBC">
      <w:pPr>
        <w:pStyle w:val="Heading2"/>
      </w:pPr>
      <w:bookmarkStart w:id="65" w:name="_Toc457391790"/>
      <w:r>
        <w:t>2.</w:t>
      </w:r>
      <w:r w:rsidR="00921109">
        <w:t>7</w:t>
      </w:r>
      <w:r>
        <w:tab/>
        <w:t>FSANZ Act assessment requirements</w:t>
      </w:r>
      <w:bookmarkEnd w:id="65"/>
    </w:p>
    <w:p w14:paraId="0CB8B986" w14:textId="77777777" w:rsidR="00774496" w:rsidRPr="00DF35BD" w:rsidRDefault="00774496" w:rsidP="00774496">
      <w:pPr>
        <w:pStyle w:val="Heading3"/>
        <w:rPr>
          <w:color w:val="auto"/>
        </w:rPr>
      </w:pPr>
      <w:bookmarkStart w:id="66" w:name="_Toc457391791"/>
      <w:r w:rsidRPr="00DF35BD">
        <w:rPr>
          <w:color w:val="auto"/>
        </w:rPr>
        <w:t>2.</w:t>
      </w:r>
      <w:r>
        <w:rPr>
          <w:color w:val="auto"/>
        </w:rPr>
        <w:t>7</w:t>
      </w:r>
      <w:r w:rsidRPr="00DF35BD">
        <w:rPr>
          <w:color w:val="auto"/>
        </w:rPr>
        <w:t>.1</w:t>
      </w:r>
      <w:r w:rsidRPr="00DF35BD">
        <w:rPr>
          <w:color w:val="auto"/>
        </w:rPr>
        <w:tab/>
        <w:t>Section 59</w:t>
      </w:r>
      <w:bookmarkEnd w:id="66"/>
    </w:p>
    <w:p w14:paraId="4CE7F2C7" w14:textId="3CADF144" w:rsidR="00726C2F" w:rsidRPr="00DF35BD" w:rsidRDefault="00726C2F" w:rsidP="00726C2F">
      <w:r w:rsidRPr="00DF35BD">
        <w:t xml:space="preserve">When assessing this Proposal and the subsequent development of a food regulatory measure, FSANZ has had regard to the </w:t>
      </w:r>
      <w:r w:rsidRPr="00DF35BD" w:rsidDel="00932F14">
        <w:t xml:space="preserve">following </w:t>
      </w:r>
      <w:r w:rsidRPr="00DF35BD">
        <w:t>matters in section 59 of the FSANZ Act:</w:t>
      </w:r>
    </w:p>
    <w:p w14:paraId="7BFB725E" w14:textId="0FA58593" w:rsidR="00726C2F" w:rsidRDefault="00726C2F" w:rsidP="00726C2F">
      <w:pPr>
        <w:pStyle w:val="Heading4"/>
      </w:pPr>
      <w:r>
        <w:t>2.</w:t>
      </w:r>
      <w:r w:rsidR="00921109">
        <w:t>7</w:t>
      </w:r>
      <w:r>
        <w:t>.1.1</w:t>
      </w:r>
      <w:r>
        <w:tab/>
        <w:t>Cost benefit analysis</w:t>
      </w:r>
    </w:p>
    <w:p w14:paraId="14653DC7" w14:textId="1C0AA413" w:rsidR="005817C3" w:rsidRPr="005817C3" w:rsidRDefault="005817C3" w:rsidP="005817C3">
      <w:r w:rsidRPr="005817C3">
        <w:t xml:space="preserve">Paragraph 59(2)(a) </w:t>
      </w:r>
      <w:r>
        <w:t xml:space="preserve">of the FSANZ Act </w:t>
      </w:r>
      <w:r w:rsidRPr="005817C3">
        <w:t xml:space="preserve">requires FSANZ to have regard to whether the costs that would arise from the proposed draft variation outweigh the direct or indirect benefits of that variation. </w:t>
      </w:r>
    </w:p>
    <w:p w14:paraId="0AFFB54B" w14:textId="77777777" w:rsidR="005817C3" w:rsidRPr="005817C3" w:rsidRDefault="005817C3" w:rsidP="005817C3"/>
    <w:p w14:paraId="3503CF17" w14:textId="0901B211" w:rsidR="005817C3" w:rsidRPr="005817C3" w:rsidRDefault="005817C3" w:rsidP="005817C3">
      <w:r w:rsidRPr="005817C3">
        <w:t>The Office of Best Practice Regulation (OBPR) assessment is that th</w:t>
      </w:r>
      <w:r>
        <w:t>e</w:t>
      </w:r>
      <w:r w:rsidRPr="005817C3">
        <w:t xml:space="preserve"> proposed change</w:t>
      </w:r>
      <w:r>
        <w:t xml:space="preserve"> </w:t>
      </w:r>
      <w:r w:rsidRPr="005817C3">
        <w:t>appears likely to have no more than minor regulatory impacts on business, communi</w:t>
      </w:r>
      <w:r w:rsidR="00A74A89">
        <w:t xml:space="preserve">ty </w:t>
      </w:r>
      <w:r w:rsidR="00A74A89">
        <w:lastRenderedPageBreak/>
        <w:t>organisations or individuals</w:t>
      </w:r>
      <w:r w:rsidRPr="005817C3">
        <w:t>, so a Regulation Impact Statement (RIS) is not required to be prepared</w:t>
      </w:r>
      <w:r>
        <w:t xml:space="preserve"> (OBPR reference 20932)</w:t>
      </w:r>
      <w:r w:rsidRPr="005817C3">
        <w:t>.</w:t>
      </w:r>
    </w:p>
    <w:p w14:paraId="6E2C71B4" w14:textId="77777777" w:rsidR="005817C3" w:rsidRPr="005817C3" w:rsidRDefault="005817C3" w:rsidP="005817C3"/>
    <w:p w14:paraId="1CEFEEB6" w14:textId="1C139F77" w:rsidR="005817C3" w:rsidRDefault="00766196" w:rsidP="00726C2F">
      <w:r>
        <w:t xml:space="preserve">FSANZ conducted an economic analysis as part of the assessment of A1039. This concluded the approved variation would provide moderate benefits to industry and consumers. The restrictions on selling only non-viable seeds were developed to minimise potential costs to government and law enforcement agencies that might arise from </w:t>
      </w:r>
      <w:r w:rsidR="009321BB">
        <w:t xml:space="preserve">low THC hemp seed </w:t>
      </w:r>
      <w:r>
        <w:t xml:space="preserve">food permissions. Whether the approved variation was likely to result in an overall positive net benefit to the community would depend on the uptake and profitability of the production and marketing of </w:t>
      </w:r>
      <w:r w:rsidR="009321BB">
        <w:t xml:space="preserve">low THC </w:t>
      </w:r>
      <w:r>
        <w:t>hemp seed foods on the one hand and on the other, whether it would cause complications and costs to law enforcement activities related to illicit drugs, and the magnitude of those costs if they did exist. The FSANZ economic analysis is available as SD2 to the Approval Report for A1039</w:t>
      </w:r>
      <w:r w:rsidR="00BC6D3D">
        <w:rPr>
          <w:rStyle w:val="FootnoteReference"/>
        </w:rPr>
        <w:footnoteReference w:id="10"/>
      </w:r>
      <w:r>
        <w:t>.</w:t>
      </w:r>
    </w:p>
    <w:p w14:paraId="7AFD4BBA" w14:textId="54AB72A0" w:rsidR="00726C2F" w:rsidRDefault="00726C2F" w:rsidP="00726C2F">
      <w:pPr>
        <w:pStyle w:val="Heading4"/>
      </w:pPr>
      <w:r>
        <w:t>2.</w:t>
      </w:r>
      <w:r w:rsidR="00921109">
        <w:t>7</w:t>
      </w:r>
      <w:r>
        <w:t>.1.2</w:t>
      </w:r>
      <w:r>
        <w:tab/>
        <w:t>Other measures</w:t>
      </w:r>
    </w:p>
    <w:p w14:paraId="624F0DB0" w14:textId="78C805C7" w:rsidR="00726C2F" w:rsidRPr="00C75566" w:rsidRDefault="00726C2F" w:rsidP="00726C2F">
      <w:r w:rsidRPr="00C75566">
        <w:t>There are no other measures (whether available to FSANZ or not) that would be more cost-effective than a food regulatory measure developed or varied as a result of the Proposal</w:t>
      </w:r>
      <w:r w:rsidR="00A62B4A">
        <w:t xml:space="preserve"> to permit the sale of </w:t>
      </w:r>
      <w:r w:rsidR="00DF5CEC">
        <w:t>low THC</w:t>
      </w:r>
      <w:r w:rsidR="00A62B4A">
        <w:t xml:space="preserve"> hemp</w:t>
      </w:r>
      <w:r w:rsidR="009321BB">
        <w:t xml:space="preserve"> seed foods</w:t>
      </w:r>
      <w:r w:rsidRPr="00C75566">
        <w:t>.</w:t>
      </w:r>
    </w:p>
    <w:p w14:paraId="0DCD012B" w14:textId="0D657EFB" w:rsidR="00726C2F" w:rsidRDefault="008B0075" w:rsidP="008B0075">
      <w:pPr>
        <w:pStyle w:val="Heading4"/>
      </w:pPr>
      <w:r>
        <w:t>2.</w:t>
      </w:r>
      <w:r w:rsidR="00921109">
        <w:t>7</w:t>
      </w:r>
      <w:r>
        <w:t>.1.3</w:t>
      </w:r>
      <w:r>
        <w:tab/>
        <w:t>A</w:t>
      </w:r>
      <w:r w:rsidR="00726C2F" w:rsidRPr="00914030">
        <w:t>ny relevant New Zealand standards</w:t>
      </w:r>
    </w:p>
    <w:p w14:paraId="4144BF62" w14:textId="2C92A512" w:rsidR="00D96BDB" w:rsidRDefault="00DF35BD" w:rsidP="008B0075">
      <w:pPr>
        <w:rPr>
          <w:lang w:bidi="ar-SA"/>
        </w:rPr>
      </w:pPr>
      <w:r w:rsidRPr="00DF35BD" w:rsidDel="00437B32">
        <w:rPr>
          <w:lang w:bidi="ar-SA"/>
        </w:rPr>
        <w:t>The New Zealand</w:t>
      </w:r>
      <w:r w:rsidR="00D96BDB" w:rsidRPr="00D96BDB">
        <w:rPr>
          <w:lang w:bidi="ar-SA"/>
        </w:rPr>
        <w:t xml:space="preserve"> Food (Safety) Regulations 2002 include a provision to permit the sale of hempseed oil as a food in New Zealand. </w:t>
      </w:r>
      <w:r w:rsidR="00E1421D">
        <w:t>The permission is scheduled to expire on 30 </w:t>
      </w:r>
      <w:r w:rsidR="00E1421D" w:rsidRPr="00AC0732">
        <w:t xml:space="preserve">October 2017. </w:t>
      </w:r>
      <w:r w:rsidR="00D96BDB" w:rsidRPr="00D96BDB">
        <w:rPr>
          <w:lang w:bidi="ar-SA"/>
        </w:rPr>
        <w:t xml:space="preserve">As noted above, in the </w:t>
      </w:r>
      <w:r w:rsidR="00D96BDB" w:rsidRPr="009321BB">
        <w:rPr>
          <w:i/>
          <w:lang w:bidi="ar-SA"/>
        </w:rPr>
        <w:t>Misuse of Drugs (Industrial Hemp) Regulations 2006</w:t>
      </w:r>
      <w:r w:rsidR="00D96BDB" w:rsidRPr="00D96BDB">
        <w:rPr>
          <w:lang w:bidi="ar-SA"/>
        </w:rPr>
        <w:t>, hemp products may not be advertised to have psychoactive effects.</w:t>
      </w:r>
      <w:r w:rsidR="002C39E4">
        <w:rPr>
          <w:lang w:bidi="ar-SA"/>
        </w:rPr>
        <w:t xml:space="preserve"> </w:t>
      </w:r>
    </w:p>
    <w:p w14:paraId="35448121" w14:textId="68598AB2" w:rsidR="00726C2F" w:rsidRPr="00914030" w:rsidRDefault="00BE3818" w:rsidP="00BE3818">
      <w:pPr>
        <w:pStyle w:val="Heading4"/>
      </w:pPr>
      <w:r>
        <w:t>2.</w:t>
      </w:r>
      <w:r w:rsidR="00921109">
        <w:t>7</w:t>
      </w:r>
      <w:r>
        <w:t>.1.4</w:t>
      </w:r>
      <w:r>
        <w:tab/>
      </w:r>
      <w:r w:rsidR="0027513D">
        <w:t>A</w:t>
      </w:r>
      <w:r>
        <w:t>ny other relevant matters</w:t>
      </w:r>
    </w:p>
    <w:p w14:paraId="433A503C" w14:textId="68AAF2E4" w:rsidR="00226EBC" w:rsidRPr="00226EBC" w:rsidRDefault="00226EBC" w:rsidP="00226EBC">
      <w:bookmarkStart w:id="67" w:name="_Toc300761897"/>
      <w:bookmarkStart w:id="68" w:name="_Toc300933440"/>
      <w:r w:rsidRPr="00226EBC">
        <w:t xml:space="preserve">The Forum asked FSANZ to take </w:t>
      </w:r>
      <w:r w:rsidRPr="004121E2">
        <w:t>policy advice relating to restricting marketing and advertising</w:t>
      </w:r>
      <w:r w:rsidR="002978BF">
        <w:t xml:space="preserve"> </w:t>
      </w:r>
      <w:r w:rsidR="002978BF" w:rsidRPr="00226EBC">
        <w:t xml:space="preserve">into account in the assessment of this </w:t>
      </w:r>
      <w:r w:rsidR="009321BB">
        <w:t>P</w:t>
      </w:r>
      <w:r w:rsidR="002978BF" w:rsidRPr="00226EBC">
        <w:t>roposal</w:t>
      </w:r>
      <w:r w:rsidRPr="004121E2">
        <w:t xml:space="preserve">. As detailed in </w:t>
      </w:r>
      <w:r w:rsidRPr="002C39E4">
        <w:t xml:space="preserve">section </w:t>
      </w:r>
      <w:r w:rsidR="00A62B4A" w:rsidRPr="002C39E4">
        <w:t>2.4</w:t>
      </w:r>
      <w:r w:rsidRPr="002C39E4">
        <w:t>,</w:t>
      </w:r>
      <w:r w:rsidRPr="004121E2">
        <w:t xml:space="preserve"> FSANZ</w:t>
      </w:r>
      <w:r w:rsidRPr="00226EBC">
        <w:t xml:space="preserve"> has had regard to this policy advice</w:t>
      </w:r>
      <w:r w:rsidR="00A62B4A">
        <w:t>, in the context of the range of other matters that FSANZ must also take into account when developing or varying food regulatory measures.</w:t>
      </w:r>
    </w:p>
    <w:p w14:paraId="6213C62F" w14:textId="77777777" w:rsidR="00544DA4" w:rsidRPr="00544DA4" w:rsidRDefault="00544DA4" w:rsidP="00544DA4"/>
    <w:p w14:paraId="2BA6DA1C" w14:textId="69983F84" w:rsidR="00544DA4" w:rsidRPr="00544DA4" w:rsidRDefault="00544DA4" w:rsidP="00544DA4">
      <w:r w:rsidRPr="00544DA4">
        <w:t>The results of a research project</w:t>
      </w:r>
      <w:r w:rsidR="006E0E6A">
        <w:t xml:space="preserve"> being undertaken by FRSC to</w:t>
      </w:r>
      <w:r>
        <w:t xml:space="preserve"> </w:t>
      </w:r>
      <w:r w:rsidRPr="00544DA4">
        <w:t>investigat</w:t>
      </w:r>
      <w:r w:rsidR="006E0E6A">
        <w:t xml:space="preserve">e </w:t>
      </w:r>
      <w:r w:rsidRPr="00544DA4">
        <w:t>t</w:t>
      </w:r>
      <w:r w:rsidR="006E0E6A">
        <w:t xml:space="preserve">he impact of consumption of low </w:t>
      </w:r>
      <w:r w:rsidRPr="00544DA4">
        <w:t>THC hemp</w:t>
      </w:r>
      <w:r w:rsidR="009321BB">
        <w:t xml:space="preserve"> seed</w:t>
      </w:r>
      <w:r w:rsidRPr="00544DA4">
        <w:t xml:space="preserve"> foods on random roadside drug testing programs will not be available until later in 2016. This issue will be considered separately by the Forum and </w:t>
      </w:r>
      <w:r>
        <w:t xml:space="preserve">has not </w:t>
      </w:r>
      <w:r w:rsidR="006E0E6A">
        <w:t xml:space="preserve">been </w:t>
      </w:r>
      <w:r>
        <w:t>addressed</w:t>
      </w:r>
      <w:r w:rsidR="006E0E6A">
        <w:t xml:space="preserve"> by FSANZ</w:t>
      </w:r>
      <w:r w:rsidRPr="00544DA4">
        <w:t xml:space="preserve"> in its assessment of P1042. </w:t>
      </w:r>
    </w:p>
    <w:p w14:paraId="3B0A2044" w14:textId="77777777" w:rsidR="00544DA4" w:rsidRPr="00544DA4" w:rsidRDefault="00544DA4" w:rsidP="00544DA4"/>
    <w:p w14:paraId="0E849E1B" w14:textId="4DE6E139" w:rsidR="00544DA4" w:rsidRPr="00544DA4" w:rsidRDefault="00544DA4" w:rsidP="00544DA4">
      <w:r w:rsidRPr="00544DA4">
        <w:t xml:space="preserve">In addition, Forum members </w:t>
      </w:r>
      <w:r w:rsidR="006E0E6A">
        <w:t xml:space="preserve">have </w:t>
      </w:r>
      <w:r w:rsidRPr="00544DA4">
        <w:t xml:space="preserve">acknowledged that there is a range of Commonwealth, New Zealand and State and Territory legislation that currently prohibits the sale of </w:t>
      </w:r>
      <w:r w:rsidR="00DF5CEC">
        <w:t>low THC</w:t>
      </w:r>
      <w:r w:rsidRPr="00544DA4">
        <w:t xml:space="preserve"> hemp </w:t>
      </w:r>
      <w:r w:rsidR="009321BB">
        <w:t>seed foods</w:t>
      </w:r>
      <w:r w:rsidRPr="00544DA4">
        <w:t>. Such legislation would need to be amended</w:t>
      </w:r>
      <w:r w:rsidR="00A62B4A">
        <w:t>, in addition to any variation to the Code,</w:t>
      </w:r>
      <w:r w:rsidRPr="00544DA4">
        <w:t xml:space="preserve"> before </w:t>
      </w:r>
      <w:r w:rsidR="00DF5CEC">
        <w:t>low THC</w:t>
      </w:r>
      <w:r w:rsidRPr="00544DA4">
        <w:t xml:space="preserve"> hemp </w:t>
      </w:r>
      <w:r w:rsidR="009321BB">
        <w:t xml:space="preserve">seed </w:t>
      </w:r>
      <w:r w:rsidRPr="00544DA4">
        <w:t>food</w:t>
      </w:r>
      <w:r w:rsidR="009321BB">
        <w:t>s</w:t>
      </w:r>
      <w:r w:rsidRPr="00544DA4">
        <w:t xml:space="preserve"> could be legally sold. The Forum</w:t>
      </w:r>
      <w:r w:rsidR="006E0E6A">
        <w:t xml:space="preserve"> has</w:t>
      </w:r>
      <w:r w:rsidRPr="00544DA4">
        <w:t xml:space="preserve"> agreed that each jurisdiction will therefore undertake an extensive audit of their respective legislation.</w:t>
      </w:r>
    </w:p>
    <w:p w14:paraId="75C87326" w14:textId="77777777" w:rsidR="00544DA4" w:rsidRPr="00226EBC" w:rsidRDefault="00544DA4" w:rsidP="00226EBC"/>
    <w:p w14:paraId="2A84CC89" w14:textId="0DCC435F" w:rsidR="00774496" w:rsidRPr="001B5C20" w:rsidRDefault="00226EBC" w:rsidP="00774496">
      <w:r w:rsidRPr="00226EBC">
        <w:t>Other relevant matters are considered below.</w:t>
      </w:r>
    </w:p>
    <w:p w14:paraId="37561B03" w14:textId="50249067" w:rsidR="00022DBC" w:rsidRPr="00914030" w:rsidRDefault="00BE3818" w:rsidP="00022DBC">
      <w:pPr>
        <w:pStyle w:val="Heading3"/>
      </w:pPr>
      <w:bookmarkStart w:id="69" w:name="_Toc457391792"/>
      <w:r>
        <w:t>2.</w:t>
      </w:r>
      <w:r w:rsidR="00921109">
        <w:t>7</w:t>
      </w:r>
      <w:r>
        <w:t>.2</w:t>
      </w:r>
      <w:r w:rsidR="008949A1">
        <w:tab/>
      </w:r>
      <w:r>
        <w:t>Subsection 18(1)</w:t>
      </w:r>
      <w:bookmarkEnd w:id="69"/>
      <w:r>
        <w:t xml:space="preserve"> </w:t>
      </w:r>
      <w:bookmarkEnd w:id="67"/>
      <w:bookmarkEnd w:id="68"/>
    </w:p>
    <w:p w14:paraId="7D570945"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F0B8B57" w14:textId="45C29FFB" w:rsidR="00022DBC" w:rsidRPr="00914030" w:rsidRDefault="00BE3818" w:rsidP="00022DBC">
      <w:pPr>
        <w:pStyle w:val="Heading4"/>
        <w:rPr>
          <w:lang w:eastAsia="en-AU"/>
        </w:rPr>
      </w:pPr>
      <w:bookmarkStart w:id="70" w:name="_Toc297029117"/>
      <w:bookmarkStart w:id="71" w:name="_Toc300761898"/>
      <w:bookmarkStart w:id="72" w:name="_Toc300933441"/>
      <w:r>
        <w:rPr>
          <w:lang w:eastAsia="en-AU"/>
        </w:rPr>
        <w:lastRenderedPageBreak/>
        <w:t>2.</w:t>
      </w:r>
      <w:r w:rsidR="00921109">
        <w:rPr>
          <w:lang w:eastAsia="en-AU"/>
        </w:rPr>
        <w:t>7</w:t>
      </w:r>
      <w:r>
        <w:rPr>
          <w:lang w:eastAsia="en-AU"/>
        </w:rPr>
        <w:t>.2</w:t>
      </w:r>
      <w:r w:rsidR="00022DBC" w:rsidRPr="00914030">
        <w:rPr>
          <w:lang w:eastAsia="en-AU"/>
        </w:rPr>
        <w:t>.1</w:t>
      </w:r>
      <w:r w:rsidR="00022DBC" w:rsidRPr="00914030">
        <w:rPr>
          <w:lang w:eastAsia="en-AU"/>
        </w:rPr>
        <w:tab/>
        <w:t>Protection of public health and safety</w:t>
      </w:r>
      <w:bookmarkEnd w:id="70"/>
      <w:bookmarkEnd w:id="71"/>
      <w:bookmarkEnd w:id="72"/>
    </w:p>
    <w:p w14:paraId="48ED320A" w14:textId="71F63804" w:rsidR="00022DBC" w:rsidRDefault="00C75566" w:rsidP="00022DBC">
      <w:r w:rsidRPr="00C75566">
        <w:t xml:space="preserve">FSANZ’s risk assessment concluded that the consumption of </w:t>
      </w:r>
      <w:r w:rsidR="00DF5CEC">
        <w:t>low THC</w:t>
      </w:r>
      <w:r w:rsidRPr="00C75566">
        <w:t xml:space="preserve"> hemp seed</w:t>
      </w:r>
      <w:r w:rsidR="009321BB">
        <w:t xml:space="preserve"> food</w:t>
      </w:r>
      <w:r w:rsidRPr="00C75566">
        <w:t xml:space="preserve">s would not pose any public health and safety concerns </w:t>
      </w:r>
      <w:r w:rsidR="00774496" w:rsidRPr="00774496">
        <w:t xml:space="preserve">where the </w:t>
      </w:r>
      <w:r w:rsidR="00302496">
        <w:t xml:space="preserve">total </w:t>
      </w:r>
      <w:r w:rsidR="00774496" w:rsidRPr="00774496">
        <w:t xml:space="preserve">THC content is below the </w:t>
      </w:r>
      <w:r w:rsidR="00774496">
        <w:t xml:space="preserve">proposed MLs, </w:t>
      </w:r>
      <w:r w:rsidRPr="00C75566">
        <w:t xml:space="preserve">as detailed in </w:t>
      </w:r>
      <w:r w:rsidRPr="002C39E4">
        <w:t xml:space="preserve">section </w:t>
      </w:r>
      <w:r w:rsidR="00A62B4A" w:rsidRPr="002C39E4">
        <w:t xml:space="preserve">2.1 </w:t>
      </w:r>
      <w:r w:rsidRPr="002C39E4">
        <w:t xml:space="preserve">and in </w:t>
      </w:r>
      <w:r w:rsidR="002C39E4" w:rsidRPr="002C39E4">
        <w:t>SD1 of the A1039 Approval Report</w:t>
      </w:r>
      <w:r w:rsidR="002C39E4" w:rsidRPr="002C39E4">
        <w:rPr>
          <w:rStyle w:val="FootnoteReference"/>
        </w:rPr>
        <w:footnoteReference w:id="11"/>
      </w:r>
      <w:r w:rsidRPr="002C39E4">
        <w:t>.</w:t>
      </w:r>
    </w:p>
    <w:p w14:paraId="19E5D908" w14:textId="14C5CE74" w:rsidR="00D96BDB" w:rsidRDefault="00D96BDB" w:rsidP="00022DBC"/>
    <w:p w14:paraId="2D724B77" w14:textId="35BFF71A" w:rsidR="00D96BDB" w:rsidRPr="00C75566" w:rsidRDefault="00D96BDB" w:rsidP="00022DBC">
      <w:r w:rsidRPr="00D96BDB">
        <w:rPr>
          <w:lang w:val="en-AU" w:eastAsia="en-AU"/>
        </w:rPr>
        <w:t xml:space="preserve">FSANZ </w:t>
      </w:r>
      <w:r w:rsidR="000E6C9F">
        <w:rPr>
          <w:lang w:val="en-AU" w:eastAsia="en-AU"/>
        </w:rPr>
        <w:t>considers</w:t>
      </w:r>
      <w:r w:rsidRPr="00D96BDB">
        <w:rPr>
          <w:lang w:val="en-AU" w:eastAsia="en-AU"/>
        </w:rPr>
        <w:t xml:space="preserve"> that imposing regulation on a food (in the Code) for the purposes of reducing the risk of harm from illegal drugs is outside the scope of matters that can be included in food regulatory measures made under the FSANZ Act. Measures to regulate representations of </w:t>
      </w:r>
      <w:r w:rsidR="009321BB">
        <w:rPr>
          <w:lang w:val="en-AU" w:eastAsia="en-AU"/>
        </w:rPr>
        <w:t xml:space="preserve">low THC hemp seed </w:t>
      </w:r>
      <w:r w:rsidRPr="00D96BDB">
        <w:rPr>
          <w:lang w:val="en-AU" w:eastAsia="en-AU"/>
        </w:rPr>
        <w:t>foods are therefore not considered relevant to this objective.</w:t>
      </w:r>
    </w:p>
    <w:p w14:paraId="4EA594A1" w14:textId="11FC55CF" w:rsidR="00022DBC" w:rsidRPr="00914030" w:rsidRDefault="00BE3818" w:rsidP="00022DBC">
      <w:pPr>
        <w:pStyle w:val="Heading4"/>
        <w:rPr>
          <w:lang w:eastAsia="en-AU"/>
        </w:rPr>
      </w:pPr>
      <w:bookmarkStart w:id="73" w:name="_Toc300761899"/>
      <w:bookmarkStart w:id="74" w:name="_Toc300933442"/>
      <w:r>
        <w:rPr>
          <w:lang w:eastAsia="en-AU"/>
        </w:rPr>
        <w:t>2.</w:t>
      </w:r>
      <w:r w:rsidR="00921109">
        <w:rPr>
          <w:lang w:eastAsia="en-AU"/>
        </w:rPr>
        <w:t>7</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3"/>
      <w:bookmarkEnd w:id="74"/>
    </w:p>
    <w:p w14:paraId="27BB324A" w14:textId="1F869E3D" w:rsidR="00D96BDB" w:rsidRPr="000E6C9F" w:rsidRDefault="000E6C9F" w:rsidP="00022DBC">
      <w:r w:rsidRPr="000E6C9F">
        <w:t xml:space="preserve">The labelling of </w:t>
      </w:r>
      <w:r w:rsidR="009321BB">
        <w:t xml:space="preserve">low THC </w:t>
      </w:r>
      <w:r w:rsidR="00BC3820" w:rsidRPr="000E6C9F">
        <w:t>hemp seed</w:t>
      </w:r>
      <w:r w:rsidR="009321BB">
        <w:t xml:space="preserve"> food</w:t>
      </w:r>
      <w:r w:rsidR="00BC3820" w:rsidRPr="000E6C9F">
        <w:t xml:space="preserve">s would </w:t>
      </w:r>
      <w:r w:rsidRPr="000E6C9F">
        <w:t xml:space="preserve">be subject to the current provisions of the </w:t>
      </w:r>
      <w:r w:rsidR="00BC3820" w:rsidRPr="000E6C9F">
        <w:t>Code</w:t>
      </w:r>
      <w:r w:rsidRPr="000E6C9F">
        <w:t xml:space="preserve">, including the requirement to include </w:t>
      </w:r>
      <w:r w:rsidR="001D1F0B">
        <w:t xml:space="preserve">hemp seeds and </w:t>
      </w:r>
      <w:r w:rsidRPr="000E6C9F">
        <w:t>ingredients derived from hemp seeds in</w:t>
      </w:r>
      <w:r w:rsidR="00384864">
        <w:t xml:space="preserve"> the</w:t>
      </w:r>
      <w:r w:rsidRPr="000E6C9F">
        <w:t xml:space="preserve"> l</w:t>
      </w:r>
      <w:r w:rsidR="00BC3820" w:rsidRPr="000E6C9F">
        <w:t xml:space="preserve">ist of ingredients. It was not considered necessary to </w:t>
      </w:r>
      <w:r w:rsidR="00992ABB">
        <w:t xml:space="preserve">apply </w:t>
      </w:r>
      <w:r w:rsidR="00992ABB" w:rsidRPr="000E6C9F">
        <w:t xml:space="preserve">additional labelling </w:t>
      </w:r>
      <w:r w:rsidRPr="000E6C9F">
        <w:t xml:space="preserve">requirements </w:t>
      </w:r>
      <w:r w:rsidR="00BC3820" w:rsidRPr="000E6C9F">
        <w:t>(</w:t>
      </w:r>
      <w:r w:rsidR="00BC3820" w:rsidRPr="002C39E4">
        <w:t xml:space="preserve">section </w:t>
      </w:r>
      <w:r w:rsidR="00A62B4A" w:rsidRPr="002C39E4">
        <w:t>2.4</w:t>
      </w:r>
      <w:r w:rsidR="00BC3820" w:rsidRPr="000E6C9F">
        <w:t>).</w:t>
      </w:r>
    </w:p>
    <w:p w14:paraId="611CD4D7" w14:textId="4E299D25" w:rsidR="00022DBC" w:rsidRPr="00914030" w:rsidRDefault="00BE3818" w:rsidP="00022DBC">
      <w:pPr>
        <w:pStyle w:val="Heading4"/>
        <w:rPr>
          <w:lang w:eastAsia="en-AU"/>
        </w:rPr>
      </w:pPr>
      <w:bookmarkStart w:id="75" w:name="_Toc300761900"/>
      <w:bookmarkStart w:id="76" w:name="_Toc300933443"/>
      <w:r>
        <w:rPr>
          <w:lang w:eastAsia="en-AU"/>
        </w:rPr>
        <w:t>2.</w:t>
      </w:r>
      <w:r w:rsidR="00921109">
        <w:rPr>
          <w:lang w:eastAsia="en-AU"/>
        </w:rPr>
        <w:t>7</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5"/>
      <w:bookmarkEnd w:id="76"/>
    </w:p>
    <w:p w14:paraId="2A1E1366" w14:textId="0A716055" w:rsidR="00022DBC" w:rsidRDefault="00BC3820" w:rsidP="00022DBC">
      <w:r w:rsidRPr="00BC3820">
        <w:t xml:space="preserve">FSANZ has considered this objective in relation to the representation of foods derived from </w:t>
      </w:r>
      <w:r w:rsidR="003365A4">
        <w:t xml:space="preserve">low THC </w:t>
      </w:r>
      <w:r w:rsidRPr="00BC3820">
        <w:t xml:space="preserve">hemp seeds or foods that contain these foods as an ingredient, and their possible association with </w:t>
      </w:r>
      <w:r w:rsidR="000E6C9F">
        <w:t>illicit c</w:t>
      </w:r>
      <w:r w:rsidRPr="00BC3820">
        <w:t>annabis</w:t>
      </w:r>
      <w:r w:rsidR="000E6C9F">
        <w:t xml:space="preserve"> </w:t>
      </w:r>
      <w:r w:rsidRPr="00BC3820">
        <w:t>(</w:t>
      </w:r>
      <w:r w:rsidRPr="002C39E4">
        <w:t xml:space="preserve">section </w:t>
      </w:r>
      <w:r w:rsidR="000A5DE1" w:rsidRPr="002C39E4">
        <w:t>2.4</w:t>
      </w:r>
      <w:r w:rsidRPr="002C39E4">
        <w:t>).</w:t>
      </w:r>
      <w:r w:rsidRPr="00BC3820">
        <w:t xml:space="preserve"> </w:t>
      </w:r>
      <w:r w:rsidR="000E6C9F" w:rsidRPr="000E6C9F">
        <w:t>FSANZ concluded that no further risk management measures are required in the Code.</w:t>
      </w:r>
    </w:p>
    <w:p w14:paraId="410E3108" w14:textId="0FE11A58" w:rsidR="00774496" w:rsidRDefault="00774496" w:rsidP="00022DBC"/>
    <w:p w14:paraId="3CAB3A1C" w14:textId="1ED93490" w:rsidR="00774496" w:rsidRDefault="000A5DE1" w:rsidP="000A5DE1">
      <w:r w:rsidRPr="000A5DE1">
        <w:t xml:space="preserve">As part of its assessment of A1039, </w:t>
      </w:r>
      <w:r w:rsidR="00774496" w:rsidRPr="000A5DE1">
        <w:t>FSANZ</w:t>
      </w:r>
      <w:r w:rsidR="00774496" w:rsidRPr="00774496">
        <w:t xml:space="preserve"> investigated potential regulatory measures that could be used to prohibit the use of cannabis leaf images in advertising and to reduce the risk of consumers believing that </w:t>
      </w:r>
      <w:r w:rsidR="009321BB">
        <w:t xml:space="preserve">low THC </w:t>
      </w:r>
      <w:r w:rsidR="00774496" w:rsidRPr="00774496">
        <w:t>hemp seed</w:t>
      </w:r>
      <w:r w:rsidR="009321BB">
        <w:t xml:space="preserve"> food</w:t>
      </w:r>
      <w:r w:rsidR="00774496" w:rsidRPr="00774496">
        <w:t xml:space="preserve">s can produce psychoactive effects. </w:t>
      </w:r>
      <w:r w:rsidR="00D0012C">
        <w:t xml:space="preserve">In a literature search conducted for A1039 and updated in 2016, </w:t>
      </w:r>
      <w:r w:rsidR="00774496" w:rsidRPr="00774496">
        <w:t xml:space="preserve">FSANZ did not </w:t>
      </w:r>
      <w:r w:rsidR="00992ABB">
        <w:t>identify</w:t>
      </w:r>
      <w:r w:rsidR="00774496" w:rsidRPr="00774496">
        <w:t xml:space="preserve"> </w:t>
      </w:r>
      <w:r w:rsidR="00992ABB">
        <w:t>any available scientific</w:t>
      </w:r>
      <w:r w:rsidR="00992ABB" w:rsidRPr="00774496">
        <w:t xml:space="preserve"> </w:t>
      </w:r>
      <w:r w:rsidR="00774496" w:rsidRPr="00774496">
        <w:t>evidence to warrant the inclusion o</w:t>
      </w:r>
      <w:r w:rsidR="00D0012C">
        <w:t>f additional regulatory measures</w:t>
      </w:r>
      <w:r>
        <w:t xml:space="preserve"> (section 2.4).</w:t>
      </w:r>
    </w:p>
    <w:p w14:paraId="5EDAFAFB" w14:textId="68AC970E" w:rsidR="00022DBC" w:rsidRPr="00914030" w:rsidRDefault="00B51E03" w:rsidP="00B51E03">
      <w:pPr>
        <w:pStyle w:val="Heading3"/>
      </w:pPr>
      <w:bookmarkStart w:id="77" w:name="_Toc300761901"/>
      <w:bookmarkStart w:id="78" w:name="_Toc300933444"/>
      <w:bookmarkStart w:id="79" w:name="_Toc457391793"/>
      <w:r>
        <w:t>2.</w:t>
      </w:r>
      <w:r w:rsidR="00921109">
        <w:t>7</w:t>
      </w:r>
      <w:r>
        <w:t>.3</w:t>
      </w:r>
      <w:r w:rsidR="00022DBC" w:rsidRPr="00914030">
        <w:tab/>
        <w:t xml:space="preserve">Subsection 18(2) </w:t>
      </w:r>
      <w:bookmarkEnd w:id="77"/>
      <w:bookmarkEnd w:id="78"/>
      <w:r w:rsidR="00022DBC" w:rsidRPr="00914030">
        <w:t>considerations</w:t>
      </w:r>
      <w:bookmarkEnd w:id="79"/>
    </w:p>
    <w:p w14:paraId="11DB619A" w14:textId="77777777" w:rsidR="00022DBC" w:rsidRPr="00914030" w:rsidRDefault="00022DBC" w:rsidP="00022DBC">
      <w:pPr>
        <w:rPr>
          <w:rFonts w:cs="Arial"/>
        </w:rPr>
      </w:pPr>
      <w:r w:rsidRPr="00914030">
        <w:rPr>
          <w:rFonts w:cs="Arial"/>
        </w:rPr>
        <w:t>FSANZ has also had regard to:</w:t>
      </w:r>
    </w:p>
    <w:p w14:paraId="283C126F" w14:textId="77777777" w:rsidR="00022DBC" w:rsidRPr="00914030" w:rsidRDefault="00022DBC" w:rsidP="00022DBC">
      <w:pPr>
        <w:rPr>
          <w:rFonts w:cs="Arial"/>
        </w:rPr>
      </w:pPr>
    </w:p>
    <w:p w14:paraId="239BFCB9" w14:textId="77777777" w:rsidR="00022DBC" w:rsidRPr="008828D9" w:rsidRDefault="00022DBC" w:rsidP="00ED4F74">
      <w:pPr>
        <w:pStyle w:val="FSBullet1"/>
      </w:pPr>
      <w:r w:rsidRPr="008828D9">
        <w:t>the need for standards to be based on risk analysis using the best available scientific evidence</w:t>
      </w:r>
    </w:p>
    <w:p w14:paraId="323B1B3A" w14:textId="77777777" w:rsidR="008828D9" w:rsidRPr="003365A4" w:rsidRDefault="008828D9" w:rsidP="008828D9">
      <w:pPr>
        <w:rPr>
          <w:lang w:bidi="ar-SA"/>
        </w:rPr>
      </w:pPr>
    </w:p>
    <w:p w14:paraId="21333D75" w14:textId="31BB4837" w:rsidR="00ED4F74" w:rsidRDefault="00BC3820" w:rsidP="00EB73B0">
      <w:r w:rsidRPr="003365A4">
        <w:t xml:space="preserve">FSANZ has considered the </w:t>
      </w:r>
      <w:r w:rsidR="003D73A9" w:rsidRPr="003365A4">
        <w:t xml:space="preserve">best available scientific evidence as it relates to the </w:t>
      </w:r>
      <w:r w:rsidRPr="003365A4">
        <w:t xml:space="preserve">safety of </w:t>
      </w:r>
      <w:r w:rsidR="000A5DE1">
        <w:t xml:space="preserve">consumption of </w:t>
      </w:r>
      <w:r w:rsidR="00DF5CEC">
        <w:t>low THC</w:t>
      </w:r>
      <w:r w:rsidR="000A5DE1">
        <w:t xml:space="preserve"> </w:t>
      </w:r>
      <w:r w:rsidRPr="003365A4">
        <w:t xml:space="preserve">hemp </w:t>
      </w:r>
      <w:r w:rsidR="000A5DE1">
        <w:t xml:space="preserve">seed foods. In particular, FSANZ has </w:t>
      </w:r>
      <w:r w:rsidR="00302496">
        <w:t xml:space="preserve">included </w:t>
      </w:r>
      <w:r w:rsidR="000A5DE1">
        <w:t xml:space="preserve">updated food consumption data </w:t>
      </w:r>
      <w:r w:rsidR="00302496">
        <w:t xml:space="preserve">in the risk </w:t>
      </w:r>
      <w:r w:rsidR="001B5C20">
        <w:t>assessment</w:t>
      </w:r>
      <w:r w:rsidR="00302496">
        <w:t>s f</w:t>
      </w:r>
      <w:r w:rsidR="00662464">
        <w:t>o</w:t>
      </w:r>
      <w:r w:rsidR="00302496">
        <w:t xml:space="preserve">r THC </w:t>
      </w:r>
      <w:r w:rsidR="001B5C20">
        <w:t>(section 2.1</w:t>
      </w:r>
      <w:r w:rsidR="009321BB">
        <w:t>)</w:t>
      </w:r>
      <w:r w:rsidR="00302496">
        <w:t xml:space="preserve"> and</w:t>
      </w:r>
      <w:r w:rsidR="001B5C20">
        <w:t xml:space="preserve"> CBD </w:t>
      </w:r>
      <w:r w:rsidR="00302496">
        <w:t>(section 2.2)</w:t>
      </w:r>
      <w:r w:rsidR="00662464">
        <w:t xml:space="preserve"> </w:t>
      </w:r>
      <w:r w:rsidR="001B5C20">
        <w:t xml:space="preserve">from consumption of </w:t>
      </w:r>
      <w:r w:rsidR="00DF5CEC">
        <w:t>low THC</w:t>
      </w:r>
      <w:r w:rsidR="001B5C20">
        <w:t xml:space="preserve"> hemp seed foods; and </w:t>
      </w:r>
      <w:r w:rsidR="00302496">
        <w:t xml:space="preserve">the definition of THC to which the proposed </w:t>
      </w:r>
      <w:r w:rsidR="004531AD">
        <w:t>MLs</w:t>
      </w:r>
      <w:r w:rsidR="000A5DE1">
        <w:t xml:space="preserve"> </w:t>
      </w:r>
      <w:r w:rsidR="00302496">
        <w:t>apply</w:t>
      </w:r>
      <w:r w:rsidR="000A5DE1">
        <w:t xml:space="preserve"> (section 2.3)</w:t>
      </w:r>
      <w:r w:rsidR="001B5C20">
        <w:t xml:space="preserve">. </w:t>
      </w:r>
    </w:p>
    <w:p w14:paraId="270DA83C" w14:textId="2463BC15" w:rsidR="00C95A0C" w:rsidRDefault="003365A4" w:rsidP="00C95A0C">
      <w:r>
        <w:t xml:space="preserve">FSANZ has also </w:t>
      </w:r>
      <w:r w:rsidR="001A0D85">
        <w:t>reviewed the</w:t>
      </w:r>
      <w:r>
        <w:t xml:space="preserve"> scientific </w:t>
      </w:r>
      <w:r w:rsidR="001A0D85">
        <w:t>literature</w:t>
      </w:r>
      <w:r w:rsidR="00C95A0C">
        <w:t xml:space="preserve"> for evidence to </w:t>
      </w:r>
      <w:r w:rsidR="00AA3432">
        <w:t>apply</w:t>
      </w:r>
      <w:r w:rsidR="00C95A0C">
        <w:t xml:space="preserve"> additional measures for the labelling and advertising of </w:t>
      </w:r>
      <w:r w:rsidR="00DF5CEC">
        <w:t>low THC</w:t>
      </w:r>
      <w:r w:rsidR="001B5C20">
        <w:t xml:space="preserve"> </w:t>
      </w:r>
      <w:r w:rsidR="00C95A0C">
        <w:t xml:space="preserve">hemp seed foods, </w:t>
      </w:r>
      <w:r w:rsidR="00C95A0C" w:rsidRPr="002C39E4">
        <w:t xml:space="preserve">as outlined in section </w:t>
      </w:r>
      <w:r w:rsidR="002C39E4" w:rsidRPr="002C39E4">
        <w:t>2.</w:t>
      </w:r>
      <w:r w:rsidR="000A5DE1" w:rsidRPr="002C39E4">
        <w:t>4</w:t>
      </w:r>
      <w:r w:rsidR="00C95A0C" w:rsidRPr="002C39E4">
        <w:t>.</w:t>
      </w:r>
      <w:r w:rsidR="00C95A0C">
        <w:t xml:space="preserve"> </w:t>
      </w:r>
    </w:p>
    <w:p w14:paraId="04B8D874" w14:textId="77777777" w:rsidR="00774496" w:rsidRPr="008828D9" w:rsidRDefault="00774496" w:rsidP="008828D9">
      <w:pPr>
        <w:rPr>
          <w:lang w:bidi="ar-SA"/>
        </w:rPr>
      </w:pPr>
    </w:p>
    <w:p w14:paraId="00463C7F" w14:textId="77777777" w:rsidR="00022DBC" w:rsidRPr="008828D9" w:rsidRDefault="00022DBC" w:rsidP="00ED4F74">
      <w:pPr>
        <w:pStyle w:val="FSBullet1"/>
      </w:pPr>
      <w:r w:rsidRPr="008828D9">
        <w:t>the promotion of consistency between domestic and international food standards</w:t>
      </w:r>
    </w:p>
    <w:p w14:paraId="218B93AE" w14:textId="77777777" w:rsidR="008828D9" w:rsidRDefault="008828D9" w:rsidP="008828D9">
      <w:pPr>
        <w:rPr>
          <w:lang w:bidi="ar-SA"/>
        </w:rPr>
      </w:pPr>
    </w:p>
    <w:p w14:paraId="02AD2EE4" w14:textId="29252323" w:rsidR="008828D9" w:rsidRPr="00836AE0" w:rsidRDefault="00DF5CEC" w:rsidP="008828D9">
      <w:r>
        <w:t>Low THC</w:t>
      </w:r>
      <w:r w:rsidR="001B5C20">
        <w:t xml:space="preserve"> hemp seed </w:t>
      </w:r>
      <w:r w:rsidR="003D73A9" w:rsidRPr="00C546BF">
        <w:t>foods are permitted for sale in some countries but not in others</w:t>
      </w:r>
      <w:r w:rsidR="003D73A9" w:rsidRPr="00836AE0">
        <w:t xml:space="preserve">. There are no international food standards for </w:t>
      </w:r>
      <w:r>
        <w:t>low THC</w:t>
      </w:r>
      <w:r w:rsidR="001B5C20">
        <w:t xml:space="preserve"> </w:t>
      </w:r>
      <w:r w:rsidR="003D73A9" w:rsidRPr="00836AE0">
        <w:t xml:space="preserve">hemp </w:t>
      </w:r>
      <w:r w:rsidR="001B5C20">
        <w:t xml:space="preserve">seed </w:t>
      </w:r>
      <w:r w:rsidR="003D73A9" w:rsidRPr="00836AE0">
        <w:t xml:space="preserve">foods. The MLs for THC content </w:t>
      </w:r>
      <w:r w:rsidR="003D73A9" w:rsidRPr="00836AE0">
        <w:lastRenderedPageBreak/>
        <w:t xml:space="preserve">of </w:t>
      </w:r>
      <w:r w:rsidR="009321BB">
        <w:t xml:space="preserve">low </w:t>
      </w:r>
      <w:r w:rsidR="003D73A9" w:rsidRPr="00836AE0">
        <w:t xml:space="preserve">THC hemp </w:t>
      </w:r>
      <w:r w:rsidR="009321BB">
        <w:t xml:space="preserve">seed foods </w:t>
      </w:r>
      <w:r w:rsidR="003D73A9" w:rsidRPr="00836AE0">
        <w:t xml:space="preserve">that are included in the </w:t>
      </w:r>
      <w:r w:rsidR="00C546BF" w:rsidRPr="00836AE0">
        <w:t>draft</w:t>
      </w:r>
      <w:r w:rsidR="003D73A9" w:rsidRPr="00836AE0">
        <w:t xml:space="preserve"> variation are consistent with levels that are set in other countries (where applicable) and are achievable. </w:t>
      </w:r>
      <w:r w:rsidR="001B5C20">
        <w:t xml:space="preserve">No international jurisdictions have set limits on the CBD content of </w:t>
      </w:r>
      <w:r>
        <w:t>low THC</w:t>
      </w:r>
      <w:r w:rsidR="001B5C20">
        <w:t xml:space="preserve"> hemp seed foods. The establishment of a CBD limit in the Code </w:t>
      </w:r>
      <w:r w:rsidR="001B5C20" w:rsidRPr="001B5C20">
        <w:rPr>
          <w:szCs w:val="22"/>
        </w:rPr>
        <w:t>may present a trade barrier and impose additional compliance costs that are not required in international markets</w:t>
      </w:r>
      <w:r w:rsidR="00D34B4B">
        <w:rPr>
          <w:szCs w:val="22"/>
        </w:rPr>
        <w:t>.</w:t>
      </w:r>
    </w:p>
    <w:p w14:paraId="2780F109" w14:textId="77777777" w:rsidR="003D73A9" w:rsidRPr="00C546BF" w:rsidRDefault="003D73A9" w:rsidP="008828D9"/>
    <w:p w14:paraId="6C908C3B" w14:textId="50CB62DD" w:rsidR="001B5C20" w:rsidRDefault="00C546BF" w:rsidP="00D96BDB">
      <w:pPr>
        <w:pStyle w:val="FSTableText"/>
        <w:rPr>
          <w:sz w:val="22"/>
          <w:szCs w:val="22"/>
        </w:rPr>
      </w:pPr>
      <w:r w:rsidRPr="00C546BF">
        <w:rPr>
          <w:sz w:val="22"/>
          <w:szCs w:val="22"/>
        </w:rPr>
        <w:t>T</w:t>
      </w:r>
      <w:r w:rsidR="00D96BDB" w:rsidRPr="00C546BF">
        <w:rPr>
          <w:sz w:val="22"/>
          <w:szCs w:val="22"/>
        </w:rPr>
        <w:t xml:space="preserve">he Canadian Industrial Hemp Regulations and the New Zealand </w:t>
      </w:r>
      <w:r w:rsidR="00D96BDB" w:rsidRPr="009321BB">
        <w:rPr>
          <w:i/>
          <w:sz w:val="22"/>
          <w:szCs w:val="22"/>
        </w:rPr>
        <w:t>Misuse of Drugs (Industrial hemp) Regulations 2006</w:t>
      </w:r>
      <w:r w:rsidR="00D96BDB" w:rsidRPr="00C546BF">
        <w:rPr>
          <w:sz w:val="22"/>
          <w:szCs w:val="22"/>
        </w:rPr>
        <w:t xml:space="preserve"> include prohibitions relat</w:t>
      </w:r>
      <w:r w:rsidRPr="00C546BF">
        <w:rPr>
          <w:sz w:val="22"/>
          <w:szCs w:val="22"/>
        </w:rPr>
        <w:t>ing</w:t>
      </w:r>
      <w:r w:rsidR="00D96BDB" w:rsidRPr="00C546BF">
        <w:rPr>
          <w:sz w:val="22"/>
          <w:szCs w:val="22"/>
        </w:rPr>
        <w:t xml:space="preserve"> to advertising industrial hemp, its derivatives or any product made from those derivatives that imply it is psychoactive. FSANZ notes th</w:t>
      </w:r>
      <w:r w:rsidR="00FF3BB9">
        <w:rPr>
          <w:sz w:val="22"/>
          <w:szCs w:val="22"/>
        </w:rPr>
        <w:t>ese</w:t>
      </w:r>
      <w:r w:rsidR="00D96BDB" w:rsidRPr="00C546BF">
        <w:rPr>
          <w:sz w:val="22"/>
          <w:szCs w:val="22"/>
        </w:rPr>
        <w:t xml:space="preserve"> regulation</w:t>
      </w:r>
      <w:r w:rsidR="00FF3BB9">
        <w:rPr>
          <w:sz w:val="22"/>
          <w:szCs w:val="22"/>
        </w:rPr>
        <w:t>s are</w:t>
      </w:r>
      <w:r w:rsidR="00D96BDB" w:rsidRPr="00C546BF">
        <w:rPr>
          <w:sz w:val="22"/>
          <w:szCs w:val="22"/>
        </w:rPr>
        <w:t xml:space="preserve"> not </w:t>
      </w:r>
      <w:r w:rsidR="00D96BDB" w:rsidRPr="00C546BF">
        <w:rPr>
          <w:b/>
          <w:sz w:val="22"/>
          <w:szCs w:val="22"/>
        </w:rPr>
        <w:t>food standard</w:t>
      </w:r>
      <w:r w:rsidR="00FF3BB9">
        <w:rPr>
          <w:b/>
          <w:sz w:val="22"/>
          <w:szCs w:val="22"/>
        </w:rPr>
        <w:t>s</w:t>
      </w:r>
      <w:r w:rsidR="00D96BDB" w:rsidRPr="00C546BF">
        <w:rPr>
          <w:sz w:val="22"/>
          <w:szCs w:val="22"/>
        </w:rPr>
        <w:t xml:space="preserve"> and is not aware of any other country that has specific restrictions relating to representations on hemp foods. </w:t>
      </w:r>
    </w:p>
    <w:p w14:paraId="1731B8E7" w14:textId="77777777" w:rsidR="001B5C20" w:rsidRDefault="001B5C20" w:rsidP="00D96BDB">
      <w:pPr>
        <w:pStyle w:val="FSTableText"/>
        <w:rPr>
          <w:sz w:val="22"/>
          <w:szCs w:val="22"/>
        </w:rPr>
      </w:pPr>
    </w:p>
    <w:p w14:paraId="70F9909A" w14:textId="6574227D" w:rsidR="00D96BDB" w:rsidRDefault="00D96BDB" w:rsidP="00D96BDB">
      <w:pPr>
        <w:pStyle w:val="FSTableText"/>
        <w:rPr>
          <w:sz w:val="22"/>
          <w:szCs w:val="22"/>
        </w:rPr>
      </w:pPr>
      <w:r w:rsidRPr="00C546BF">
        <w:rPr>
          <w:sz w:val="22"/>
          <w:szCs w:val="22"/>
        </w:rPr>
        <w:t>FSANZ therefore considers that develop</w:t>
      </w:r>
      <w:r w:rsidR="00A17A28">
        <w:rPr>
          <w:sz w:val="22"/>
          <w:szCs w:val="22"/>
        </w:rPr>
        <w:t xml:space="preserve">ing </w:t>
      </w:r>
      <w:r w:rsidRPr="00C546BF">
        <w:rPr>
          <w:sz w:val="22"/>
          <w:szCs w:val="22"/>
        </w:rPr>
        <w:t xml:space="preserve">regulatory measures in the Code to </w:t>
      </w:r>
      <w:r w:rsidR="001B5C20">
        <w:rPr>
          <w:sz w:val="22"/>
          <w:szCs w:val="22"/>
        </w:rPr>
        <w:t xml:space="preserve">establish a CBD limit and to </w:t>
      </w:r>
      <w:r w:rsidRPr="00C546BF">
        <w:rPr>
          <w:sz w:val="22"/>
          <w:szCs w:val="22"/>
        </w:rPr>
        <w:t xml:space="preserve">regulate representations on </w:t>
      </w:r>
      <w:r w:rsidR="00DF5CEC">
        <w:rPr>
          <w:sz w:val="22"/>
          <w:szCs w:val="22"/>
        </w:rPr>
        <w:t>low THC</w:t>
      </w:r>
      <w:r w:rsidR="001B5C20">
        <w:rPr>
          <w:sz w:val="22"/>
          <w:szCs w:val="22"/>
        </w:rPr>
        <w:t xml:space="preserve"> </w:t>
      </w:r>
      <w:r w:rsidRPr="00C546BF">
        <w:rPr>
          <w:sz w:val="22"/>
          <w:szCs w:val="22"/>
        </w:rPr>
        <w:t>hemp seed</w:t>
      </w:r>
      <w:r w:rsidR="001C45D8">
        <w:rPr>
          <w:sz w:val="22"/>
          <w:szCs w:val="22"/>
        </w:rPr>
        <w:t xml:space="preserve"> food</w:t>
      </w:r>
      <w:r w:rsidRPr="00C546BF">
        <w:rPr>
          <w:sz w:val="22"/>
          <w:szCs w:val="22"/>
        </w:rPr>
        <w:t>s may be inconsistent with other international food standards.</w:t>
      </w:r>
    </w:p>
    <w:p w14:paraId="48EC96ED" w14:textId="52A4CEAE" w:rsidR="008828D9" w:rsidRPr="008828D9" w:rsidRDefault="008828D9" w:rsidP="00C546BF">
      <w:pPr>
        <w:pStyle w:val="FSTableText"/>
      </w:pPr>
    </w:p>
    <w:p w14:paraId="3766E17C" w14:textId="77777777" w:rsidR="00022DBC" w:rsidRPr="008828D9" w:rsidRDefault="00022DBC" w:rsidP="00ED4F74">
      <w:pPr>
        <w:pStyle w:val="FSBullet1"/>
      </w:pPr>
      <w:r w:rsidRPr="008828D9">
        <w:t>the desirability of an efficient and internationally competitive food industry</w:t>
      </w:r>
    </w:p>
    <w:p w14:paraId="00E5254C" w14:textId="77777777" w:rsidR="008828D9" w:rsidRDefault="008828D9" w:rsidP="008828D9">
      <w:pPr>
        <w:rPr>
          <w:lang w:bidi="ar-SA"/>
        </w:rPr>
      </w:pPr>
    </w:p>
    <w:p w14:paraId="71D48084" w14:textId="62DDF03A" w:rsidR="008828D9" w:rsidRPr="00C546BF" w:rsidRDefault="003D73A9" w:rsidP="003D73A9">
      <w:r w:rsidRPr="00C546BF">
        <w:t xml:space="preserve">There are potential benefits to industry in permitting </w:t>
      </w:r>
      <w:r w:rsidR="001C45D8">
        <w:t xml:space="preserve">low THC </w:t>
      </w:r>
      <w:r w:rsidRPr="00C546BF">
        <w:t xml:space="preserve">hemp </w:t>
      </w:r>
      <w:r w:rsidR="00302496">
        <w:t xml:space="preserve">seed </w:t>
      </w:r>
      <w:r w:rsidRPr="00C546BF">
        <w:t>foods and the permission would open up domestic and export markets for foods derived from hemp</w:t>
      </w:r>
      <w:r w:rsidR="00302496">
        <w:t xml:space="preserve"> seed</w:t>
      </w:r>
      <w:r w:rsidRPr="00C546BF">
        <w:t xml:space="preserve">. </w:t>
      </w:r>
      <w:r w:rsidR="00F2512E" w:rsidRPr="00C546BF">
        <w:rPr>
          <w:lang w:bidi="ar-SA"/>
        </w:rPr>
        <w:t xml:space="preserve">A more general permission to sell </w:t>
      </w:r>
      <w:r w:rsidR="001C45D8">
        <w:rPr>
          <w:lang w:bidi="ar-SA"/>
        </w:rPr>
        <w:t xml:space="preserve">low THC hemp seed </w:t>
      </w:r>
      <w:r w:rsidR="00F2512E" w:rsidRPr="00C546BF">
        <w:rPr>
          <w:lang w:bidi="ar-SA"/>
        </w:rPr>
        <w:t>foods in Australia and New Zealand could serve to enhance trans-Tasman trade in these products.</w:t>
      </w:r>
    </w:p>
    <w:p w14:paraId="005332BB" w14:textId="77777777" w:rsidR="008828D9" w:rsidRPr="00C546BF" w:rsidRDefault="008828D9" w:rsidP="008828D9">
      <w:pPr>
        <w:rPr>
          <w:lang w:bidi="ar-SA"/>
        </w:rPr>
      </w:pPr>
    </w:p>
    <w:p w14:paraId="12CDE8A8" w14:textId="77777777" w:rsidR="00022DBC" w:rsidRPr="008828D9" w:rsidRDefault="00022DBC" w:rsidP="00ED4F74">
      <w:pPr>
        <w:pStyle w:val="FSBullet1"/>
      </w:pPr>
      <w:r w:rsidRPr="008828D9">
        <w:t>the promotion of fair trading in food</w:t>
      </w:r>
    </w:p>
    <w:p w14:paraId="00633BC5" w14:textId="77777777" w:rsidR="008828D9" w:rsidRDefault="008828D9" w:rsidP="008828D9">
      <w:pPr>
        <w:rPr>
          <w:lang w:bidi="ar-SA"/>
        </w:rPr>
      </w:pPr>
    </w:p>
    <w:p w14:paraId="79F8A207" w14:textId="1F5A00A0" w:rsidR="008828D9" w:rsidRPr="00544DA4" w:rsidRDefault="003D73A9" w:rsidP="008828D9">
      <w:r w:rsidRPr="00544DA4">
        <w:t xml:space="preserve">No issues have been identified. </w:t>
      </w:r>
    </w:p>
    <w:p w14:paraId="526CD20C" w14:textId="77777777" w:rsidR="008828D9" w:rsidRPr="008828D9" w:rsidRDefault="008828D9" w:rsidP="008828D9">
      <w:pPr>
        <w:rPr>
          <w:lang w:bidi="ar-SA"/>
        </w:rPr>
      </w:pPr>
    </w:p>
    <w:p w14:paraId="33C2F931" w14:textId="77777777" w:rsidR="00022DBC" w:rsidRPr="005E2F53" w:rsidRDefault="00022DBC" w:rsidP="00ED4F74">
      <w:pPr>
        <w:pStyle w:val="FSBullet1"/>
      </w:pPr>
      <w:r w:rsidRPr="008828D9">
        <w:t xml:space="preserve">any written policy guidelines formulated by the </w:t>
      </w:r>
      <w:r w:rsidR="006E527D">
        <w:t>Forum on Food Regulation</w:t>
      </w:r>
    </w:p>
    <w:p w14:paraId="59DE96AE" w14:textId="77777777" w:rsidR="00022DBC" w:rsidRDefault="00022DBC" w:rsidP="00022DBC">
      <w:pPr>
        <w:rPr>
          <w:lang w:bidi="ar-SA"/>
        </w:rPr>
      </w:pPr>
    </w:p>
    <w:p w14:paraId="6EB8CD6D" w14:textId="2820D836" w:rsidR="00F45CB9" w:rsidRPr="008B13A5" w:rsidRDefault="003D73A9" w:rsidP="00F45CB9">
      <w:pPr>
        <w:rPr>
          <w:lang w:bidi="ar-SA"/>
        </w:rPr>
      </w:pPr>
      <w:r w:rsidRPr="00544DA4">
        <w:t xml:space="preserve">There are no policy guidelines relevant to this </w:t>
      </w:r>
      <w:r w:rsidR="00774496" w:rsidRPr="00544DA4">
        <w:t>proposal.</w:t>
      </w:r>
      <w:r w:rsidRPr="00544DA4">
        <w:t xml:space="preserve"> </w:t>
      </w:r>
      <w:r w:rsidR="001B5C20">
        <w:t xml:space="preserve">FSANZ notes policy advice </w:t>
      </w:r>
      <w:r w:rsidR="00C6418F">
        <w:t xml:space="preserve">has been </w:t>
      </w:r>
      <w:r w:rsidR="001B5C20">
        <w:t>provided by the Forum</w:t>
      </w:r>
      <w:r w:rsidR="00D0012C">
        <w:t xml:space="preserve">, </w:t>
      </w:r>
      <w:r w:rsidR="00C6418F">
        <w:t xml:space="preserve">which </w:t>
      </w:r>
      <w:r w:rsidR="001B5C20">
        <w:t xml:space="preserve">FSANZ has taken into account in its assessment of this </w:t>
      </w:r>
      <w:r w:rsidR="001C45D8">
        <w:t>P</w:t>
      </w:r>
      <w:r w:rsidR="001B5C20">
        <w:t xml:space="preserve">roposal (section 2.4). </w:t>
      </w:r>
    </w:p>
    <w:p w14:paraId="1689A6BB" w14:textId="787B65DC" w:rsidR="00D34B4B" w:rsidRDefault="009A6FBC" w:rsidP="001614A2">
      <w:pPr>
        <w:pStyle w:val="Heading2"/>
      </w:pPr>
      <w:bookmarkStart w:id="80" w:name="_Toc457391794"/>
      <w:r>
        <w:t>2.8</w:t>
      </w:r>
      <w:r>
        <w:tab/>
      </w:r>
      <w:r w:rsidR="001614A2">
        <w:t>Preferred approach</w:t>
      </w:r>
      <w:bookmarkEnd w:id="80"/>
    </w:p>
    <w:p w14:paraId="7E1947E1" w14:textId="4A289E87" w:rsidR="001614A2" w:rsidRDefault="001614A2" w:rsidP="00DD3C5E">
      <w:r>
        <w:t xml:space="preserve">FSANZ has prepared a draft variation to </w:t>
      </w:r>
      <w:r w:rsidR="00242208">
        <w:t xml:space="preserve">the Code to </w:t>
      </w:r>
      <w:r>
        <w:t xml:space="preserve">permit the sale of </w:t>
      </w:r>
      <w:r w:rsidR="001C45D8">
        <w:t xml:space="preserve">low THC hemp seed </w:t>
      </w:r>
      <w:r>
        <w:t>foods</w:t>
      </w:r>
      <w:r w:rsidR="00242208">
        <w:t xml:space="preserve">, subject to </w:t>
      </w:r>
      <w:r w:rsidR="001C45D8">
        <w:t>MLs</w:t>
      </w:r>
      <w:r w:rsidR="00242208">
        <w:t xml:space="preserve"> of THC, based on the following reasons:</w:t>
      </w:r>
    </w:p>
    <w:p w14:paraId="2A0DDEC9" w14:textId="77777777" w:rsidR="00242208" w:rsidRDefault="00242208" w:rsidP="00DD3C5E"/>
    <w:p w14:paraId="6040A196" w14:textId="5B1C12E1" w:rsidR="00242208" w:rsidRDefault="00DF5CEC" w:rsidP="00ED4F74">
      <w:pPr>
        <w:pStyle w:val="FSBullet1"/>
      </w:pPr>
      <w:r>
        <w:t>Low THC</w:t>
      </w:r>
      <w:r w:rsidR="00242208">
        <w:t xml:space="preserve"> hemp seed foods have been assessed as safe for human consumption at the recommended maximum levels of THC content.</w:t>
      </w:r>
    </w:p>
    <w:p w14:paraId="4C4EAF1B" w14:textId="77777777" w:rsidR="00242208" w:rsidRDefault="00242208" w:rsidP="00242208">
      <w:pPr>
        <w:rPr>
          <w:lang w:bidi="ar-SA"/>
        </w:rPr>
      </w:pPr>
    </w:p>
    <w:p w14:paraId="01A08C95" w14:textId="6CE9DC20" w:rsidR="00242208" w:rsidRDefault="00242208" w:rsidP="00ED4F74">
      <w:pPr>
        <w:pStyle w:val="FSBullet1"/>
      </w:pPr>
      <w:r>
        <w:t>The draft variation provides a net benefit to the affected parties.</w:t>
      </w:r>
    </w:p>
    <w:p w14:paraId="073DE794" w14:textId="77777777" w:rsidR="00242208" w:rsidRDefault="00242208" w:rsidP="00242208">
      <w:pPr>
        <w:rPr>
          <w:lang w:bidi="ar-SA"/>
        </w:rPr>
      </w:pPr>
    </w:p>
    <w:p w14:paraId="4187B77D" w14:textId="076611A2" w:rsidR="00242208" w:rsidRDefault="00242208" w:rsidP="00ED4F74">
      <w:pPr>
        <w:pStyle w:val="FSBullet1"/>
      </w:pPr>
      <w:r>
        <w:t>No other measures would be more effective at achieving this outcome.</w:t>
      </w:r>
    </w:p>
    <w:p w14:paraId="4C57C716" w14:textId="77777777" w:rsidR="00242208" w:rsidRPr="00242208" w:rsidRDefault="00242208" w:rsidP="00242208">
      <w:pPr>
        <w:rPr>
          <w:lang w:bidi="ar-SA"/>
        </w:rPr>
      </w:pPr>
    </w:p>
    <w:p w14:paraId="04568A29" w14:textId="77777777" w:rsidR="00ED4F74" w:rsidRDefault="00ED4F74">
      <w:pPr>
        <w:widowControl/>
        <w:rPr>
          <w:b/>
          <w:bCs/>
          <w:sz w:val="36"/>
          <w:szCs w:val="28"/>
          <w:lang w:bidi="ar-SA"/>
        </w:rPr>
      </w:pPr>
      <w:bookmarkStart w:id="81" w:name="_Toc286391014"/>
      <w:bookmarkStart w:id="82" w:name="_Toc175381455"/>
      <w:bookmarkStart w:id="83" w:name="_Toc300933445"/>
      <w:bookmarkEnd w:id="23"/>
      <w:bookmarkEnd w:id="24"/>
      <w:bookmarkEnd w:id="25"/>
      <w:bookmarkEnd w:id="26"/>
      <w:bookmarkEnd w:id="27"/>
      <w:bookmarkEnd w:id="28"/>
      <w:bookmarkEnd w:id="58"/>
      <w:r>
        <w:br w:type="page"/>
      </w:r>
    </w:p>
    <w:p w14:paraId="5463E19D" w14:textId="26221399" w:rsidR="005F7342" w:rsidRPr="009B7402" w:rsidRDefault="00867B23" w:rsidP="00242208">
      <w:pPr>
        <w:pStyle w:val="Heading1"/>
      </w:pPr>
      <w:bookmarkStart w:id="84" w:name="_Toc457391795"/>
      <w:r w:rsidRPr="009B7402">
        <w:lastRenderedPageBreak/>
        <w:t>3</w:t>
      </w:r>
      <w:r w:rsidR="00F604DE" w:rsidRPr="009B7402">
        <w:tab/>
      </w:r>
      <w:bookmarkEnd w:id="81"/>
      <w:bookmarkEnd w:id="82"/>
      <w:bookmarkEnd w:id="83"/>
      <w:r w:rsidR="00D14405" w:rsidRPr="009B7402">
        <w:t xml:space="preserve">Draft </w:t>
      </w:r>
      <w:r w:rsidR="00D14405" w:rsidRPr="00242208">
        <w:t>variation</w:t>
      </w:r>
      <w:bookmarkEnd w:id="84"/>
    </w:p>
    <w:p w14:paraId="16D324FF" w14:textId="281C9FE9" w:rsidR="00D209C9" w:rsidRPr="00D0313D" w:rsidRDefault="00D209C9" w:rsidP="00D209C9">
      <w:r w:rsidRPr="00D0313D">
        <w:t xml:space="preserve">The draft variation to the revised Code is at Attachment A and is intended to take effect on </w:t>
      </w:r>
      <w:r w:rsidR="000564DE" w:rsidRPr="00D0313D">
        <w:t>gazettal</w:t>
      </w:r>
      <w:r w:rsidRPr="00D0313D">
        <w:t>.</w:t>
      </w:r>
      <w:r w:rsidR="008A0B89">
        <w:t xml:space="preserve"> The draft variation requires </w:t>
      </w:r>
      <w:r w:rsidR="00DF5CEC">
        <w:t>low THC</w:t>
      </w:r>
      <w:r w:rsidR="008A0B89">
        <w:t xml:space="preserve"> hemp seeds sold as food or ingredients in food for sale to be hulled and </w:t>
      </w:r>
      <w:r w:rsidR="006915FD">
        <w:t>n</w:t>
      </w:r>
      <w:r w:rsidR="008A0B89">
        <w:t>on-viable</w:t>
      </w:r>
      <w:r w:rsidR="006915FD">
        <w:t xml:space="preserve"> unless they are being sold for use in the manufacture of other foods derived from hemp seed</w:t>
      </w:r>
      <w:r w:rsidR="008A0B89">
        <w:t>. This</w:t>
      </w:r>
      <w:r w:rsidR="006915FD">
        <w:t xml:space="preserve"> clarifies </w:t>
      </w:r>
      <w:r w:rsidR="008A0B89">
        <w:t>the drafting of FSANZ’s previous approval of Application A1039.</w:t>
      </w:r>
      <w:r w:rsidR="001771E2">
        <w:t xml:space="preserve"> </w:t>
      </w:r>
      <w:r w:rsidR="006915FD">
        <w:t>F</w:t>
      </w:r>
      <w:r w:rsidR="008A0B89">
        <w:t xml:space="preserve">ood manufacturers may need to use </w:t>
      </w:r>
      <w:proofErr w:type="spellStart"/>
      <w:r w:rsidR="008A0B89">
        <w:t>unhulled</w:t>
      </w:r>
      <w:proofErr w:type="spellEnd"/>
      <w:r w:rsidR="008A0B89">
        <w:t xml:space="preserve"> </w:t>
      </w:r>
      <w:r w:rsidR="00DF5CEC">
        <w:t>low THC</w:t>
      </w:r>
      <w:r w:rsidR="008A0B89">
        <w:t xml:space="preserve"> hemp seeds in the manufacture of seed products (such as oil, beverages, flour etc.). The draft variation at Attachment A includes clarification that the seeds used to produce these seed products may be </w:t>
      </w:r>
      <w:proofErr w:type="spellStart"/>
      <w:r w:rsidR="008A0B89">
        <w:t>unhulled</w:t>
      </w:r>
      <w:proofErr w:type="spellEnd"/>
      <w:r w:rsidR="008A0B89">
        <w:t xml:space="preserve"> and viable. FSANZ notes that food manufacturers will need to meet hemp licencing requiremen</w:t>
      </w:r>
      <w:r w:rsidR="00131FE8">
        <w:t xml:space="preserve">ts in order to be permitted to </w:t>
      </w:r>
      <w:r w:rsidR="008A0B89">
        <w:t xml:space="preserve">possess and process </w:t>
      </w:r>
      <w:proofErr w:type="spellStart"/>
      <w:r w:rsidR="008A0B89">
        <w:t>unhulled</w:t>
      </w:r>
      <w:proofErr w:type="spellEnd"/>
      <w:r w:rsidR="008A0B89">
        <w:t xml:space="preserve"> and/or viable seed.</w:t>
      </w:r>
      <w:r w:rsidR="00131FE8">
        <w:t xml:space="preserve"> </w:t>
      </w:r>
      <w:proofErr w:type="spellStart"/>
      <w:r w:rsidR="00131FE8">
        <w:t>Unhulled</w:t>
      </w:r>
      <w:proofErr w:type="spellEnd"/>
      <w:r w:rsidR="00131FE8">
        <w:t xml:space="preserve"> and viable seeds would not be permitted to be sold as food or ingredients in food for sale to consumers. </w:t>
      </w:r>
      <w:r w:rsidR="008A0B89">
        <w:t xml:space="preserve"> </w:t>
      </w:r>
    </w:p>
    <w:p w14:paraId="3D3EFFC3" w14:textId="77777777" w:rsidR="00D209C9" w:rsidRPr="00D0313D" w:rsidRDefault="00D209C9" w:rsidP="00D209C9"/>
    <w:p w14:paraId="0C21CC38" w14:textId="4B5FE88D" w:rsidR="00D26814" w:rsidRPr="00E1421D" w:rsidRDefault="002C4A91" w:rsidP="002432EE">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85" w:name="_Toc11735643"/>
      <w:bookmarkStart w:id="86" w:name="_Toc29883130"/>
      <w:bookmarkStart w:id="87" w:name="_Toc41906817"/>
      <w:bookmarkStart w:id="88" w:name="_Toc41907564"/>
      <w:bookmarkStart w:id="89" w:name="_Toc43112360"/>
    </w:p>
    <w:bookmarkEnd w:id="85"/>
    <w:bookmarkEnd w:id="86"/>
    <w:bookmarkEnd w:id="87"/>
    <w:bookmarkEnd w:id="88"/>
    <w:bookmarkEnd w:id="89"/>
    <w:p w14:paraId="3E0ACB6A"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F2A6D7C" w14:textId="77777777" w:rsidR="00A4175D" w:rsidRPr="00E203C2" w:rsidRDefault="00A4175D" w:rsidP="00AF06FC"/>
    <w:p w14:paraId="59B70EEE" w14:textId="49D105F3"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EC494FA" w14:textId="77777777" w:rsidR="00AB0275" w:rsidRDefault="00AB0275" w:rsidP="00AB0275">
      <w:pPr>
        <w:ind w:left="567" w:hanging="567"/>
      </w:pPr>
      <w:r w:rsidRPr="00456BD5">
        <w:t>B.</w:t>
      </w:r>
      <w:r w:rsidRPr="00456BD5">
        <w:tab/>
      </w:r>
      <w:r w:rsidR="002C4A91">
        <w:t xml:space="preserve">Draft </w:t>
      </w:r>
      <w:r>
        <w:t xml:space="preserve">Explanatory Statement </w:t>
      </w:r>
    </w:p>
    <w:p w14:paraId="369436D4" w14:textId="77777777" w:rsidR="00D60568" w:rsidRPr="00E203C2" w:rsidRDefault="00D60568" w:rsidP="002432EE"/>
    <w:p w14:paraId="6F082E17" w14:textId="01CBAF1B" w:rsidR="00AB0275" w:rsidRPr="00456BD5" w:rsidRDefault="00AB0275" w:rsidP="00AB0275">
      <w:pPr>
        <w:pStyle w:val="Heading2"/>
        <w:ind w:left="0" w:firstLine="0"/>
      </w:pPr>
      <w:bookmarkStart w:id="90" w:name="_Toc300933454"/>
      <w:r w:rsidRPr="00932F14">
        <w:br w:type="page"/>
      </w:r>
      <w:bookmarkStart w:id="91" w:name="_Toc29883131"/>
      <w:bookmarkStart w:id="92" w:name="_Toc41906818"/>
      <w:bookmarkStart w:id="93" w:name="_Toc41907565"/>
      <w:bookmarkStart w:id="94" w:name="_Toc120358596"/>
      <w:bookmarkStart w:id="95" w:name="_Toc175381458"/>
      <w:bookmarkStart w:id="96" w:name="_Toc11735644"/>
      <w:bookmarkStart w:id="97" w:name="_Toc415572037"/>
      <w:bookmarkStart w:id="98" w:name="_Toc457391796"/>
      <w:r w:rsidRPr="00932F14">
        <w:lastRenderedPageBreak/>
        <w:t xml:space="preserve">Attachment </w:t>
      </w:r>
      <w:bookmarkEnd w:id="91"/>
      <w:bookmarkEnd w:id="92"/>
      <w:bookmarkEnd w:id="93"/>
      <w:bookmarkEnd w:id="94"/>
      <w:bookmarkEnd w:id="95"/>
      <w:r>
        <w:t>A</w:t>
      </w:r>
      <w:bookmarkStart w:id="99" w:name="_Toc120358597"/>
      <w:bookmarkStart w:id="100" w:name="_Toc175381459"/>
      <w:bookmarkEnd w:id="96"/>
      <w:r>
        <w:t xml:space="preserve"> –</w:t>
      </w:r>
      <w:r w:rsidR="00CA3C65">
        <w:t xml:space="preserve"> </w:t>
      </w:r>
      <w:bookmarkStart w:id="101" w:name="_Toc415572039"/>
      <w:bookmarkEnd w:id="90"/>
      <w:bookmarkEnd w:id="97"/>
      <w:bookmarkEnd w:id="99"/>
      <w:bookmarkEnd w:id="100"/>
      <w:r w:rsidR="00CA3C65">
        <w:t>D</w:t>
      </w:r>
      <w:r>
        <w:t xml:space="preserve">raft </w:t>
      </w:r>
      <w:r w:rsidRPr="00932F14">
        <w:t>variation to the</w:t>
      </w:r>
      <w:r w:rsidRPr="00755F02">
        <w:t xml:space="preserve"> </w:t>
      </w:r>
      <w:r w:rsidRPr="00795D86">
        <w:rPr>
          <w:i/>
        </w:rPr>
        <w:t>Australia New Zealand Food Standards Code</w:t>
      </w:r>
      <w:bookmarkEnd w:id="98"/>
      <w:r>
        <w:rPr>
          <w:i/>
        </w:rPr>
        <w:t xml:space="preserve"> </w:t>
      </w:r>
      <w:bookmarkEnd w:id="101"/>
    </w:p>
    <w:p w14:paraId="21A561B9" w14:textId="77777777" w:rsidR="00581AA7" w:rsidRPr="00C0014E" w:rsidRDefault="00581AA7" w:rsidP="00581AA7">
      <w:pPr>
        <w:rPr>
          <w:noProof/>
          <w:sz w:val="20"/>
          <w:lang w:val="en-AU" w:eastAsia="en-AU"/>
        </w:rPr>
      </w:pPr>
      <w:r w:rsidRPr="00C0014E">
        <w:rPr>
          <w:noProof/>
          <w:sz w:val="20"/>
          <w:lang w:eastAsia="en-GB" w:bidi="ar-SA"/>
        </w:rPr>
        <w:drawing>
          <wp:inline distT="0" distB="0" distL="0" distR="0" wp14:anchorId="601F8086" wp14:editId="3392897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0A2BF56" w14:textId="77777777" w:rsidR="00581AA7" w:rsidRPr="006153A1" w:rsidRDefault="00581AA7" w:rsidP="00581AA7">
      <w:pPr>
        <w:pBdr>
          <w:bottom w:val="single" w:sz="4" w:space="1" w:color="auto"/>
        </w:pBdr>
        <w:rPr>
          <w:b/>
          <w:bCs/>
        </w:rPr>
      </w:pPr>
    </w:p>
    <w:p w14:paraId="5E932ADF" w14:textId="77777777" w:rsidR="00581AA7" w:rsidRDefault="00581AA7" w:rsidP="00581AA7">
      <w:pPr>
        <w:pBdr>
          <w:bottom w:val="single" w:sz="4" w:space="1" w:color="auto"/>
        </w:pBdr>
        <w:rPr>
          <w:b/>
          <w:sz w:val="20"/>
        </w:rPr>
      </w:pPr>
      <w:r w:rsidRPr="006153A1">
        <w:rPr>
          <w:b/>
          <w:sz w:val="20"/>
        </w:rPr>
        <w:t>Food Standards (</w:t>
      </w:r>
      <w:r>
        <w:rPr>
          <w:b/>
          <w:sz w:val="20"/>
        </w:rPr>
        <w:t xml:space="preserve">Proposal P1042 </w:t>
      </w:r>
      <w:r w:rsidRPr="00A32232">
        <w:rPr>
          <w:b/>
          <w:sz w:val="20"/>
        </w:rPr>
        <w:t xml:space="preserve">– </w:t>
      </w:r>
      <w:r>
        <w:rPr>
          <w:b/>
          <w:sz w:val="20"/>
        </w:rPr>
        <w:t>Low THC Hemp Seeds as Food)</w:t>
      </w:r>
      <w:r w:rsidRPr="00C0014E">
        <w:rPr>
          <w:b/>
          <w:sz w:val="20"/>
        </w:rPr>
        <w:t xml:space="preserve"> Variation</w:t>
      </w:r>
    </w:p>
    <w:p w14:paraId="4EE084AD" w14:textId="77777777" w:rsidR="00581AA7" w:rsidRPr="00C0014E" w:rsidRDefault="00581AA7" w:rsidP="00581AA7">
      <w:pPr>
        <w:pBdr>
          <w:bottom w:val="single" w:sz="4" w:space="1" w:color="auto"/>
        </w:pBdr>
        <w:rPr>
          <w:b/>
          <w:sz w:val="20"/>
        </w:rPr>
      </w:pPr>
    </w:p>
    <w:p w14:paraId="164ECE9F" w14:textId="77777777" w:rsidR="00581AA7" w:rsidRPr="008F2616" w:rsidRDefault="00581AA7" w:rsidP="00581AA7">
      <w:pPr>
        <w:rPr>
          <w:sz w:val="20"/>
        </w:rPr>
      </w:pPr>
    </w:p>
    <w:p w14:paraId="68596135" w14:textId="77777777" w:rsidR="00581AA7" w:rsidRPr="008F2616" w:rsidRDefault="00581AA7" w:rsidP="00581AA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7F317FA" w14:textId="77777777" w:rsidR="00581AA7" w:rsidRPr="008F2616" w:rsidRDefault="00581AA7" w:rsidP="00581AA7">
      <w:pPr>
        <w:rPr>
          <w:sz w:val="20"/>
        </w:rPr>
      </w:pPr>
    </w:p>
    <w:p w14:paraId="53EBB6F9" w14:textId="77777777" w:rsidR="00581AA7" w:rsidRPr="008F2616" w:rsidRDefault="00581AA7" w:rsidP="00581AA7">
      <w:pPr>
        <w:rPr>
          <w:sz w:val="20"/>
        </w:rPr>
      </w:pPr>
      <w:r w:rsidRPr="008F2616">
        <w:rPr>
          <w:sz w:val="20"/>
        </w:rPr>
        <w:t xml:space="preserve">Dated </w:t>
      </w:r>
      <w:r>
        <w:rPr>
          <w:sz w:val="20"/>
        </w:rPr>
        <w:t>[To be completed by Standards Management Officer]</w:t>
      </w:r>
    </w:p>
    <w:p w14:paraId="14D7508B" w14:textId="77777777" w:rsidR="00581AA7" w:rsidRPr="008F2616" w:rsidRDefault="00581AA7" w:rsidP="00581AA7">
      <w:pPr>
        <w:rPr>
          <w:sz w:val="20"/>
        </w:rPr>
      </w:pPr>
    </w:p>
    <w:p w14:paraId="23398F0F" w14:textId="77777777" w:rsidR="00581AA7" w:rsidRDefault="00581AA7" w:rsidP="00581AA7">
      <w:pPr>
        <w:rPr>
          <w:sz w:val="20"/>
        </w:rPr>
      </w:pPr>
    </w:p>
    <w:p w14:paraId="7231EC84" w14:textId="77777777" w:rsidR="00581AA7" w:rsidRDefault="00581AA7" w:rsidP="00581AA7">
      <w:pPr>
        <w:rPr>
          <w:sz w:val="20"/>
        </w:rPr>
      </w:pPr>
    </w:p>
    <w:p w14:paraId="004B7B65" w14:textId="77777777" w:rsidR="00581AA7" w:rsidRPr="008F2616" w:rsidRDefault="00581AA7" w:rsidP="00581AA7">
      <w:pPr>
        <w:rPr>
          <w:sz w:val="20"/>
        </w:rPr>
      </w:pPr>
    </w:p>
    <w:p w14:paraId="6AC97355" w14:textId="77777777" w:rsidR="00581AA7" w:rsidRPr="008F2616" w:rsidRDefault="00581AA7" w:rsidP="00581AA7">
      <w:pPr>
        <w:rPr>
          <w:sz w:val="20"/>
        </w:rPr>
      </w:pPr>
    </w:p>
    <w:p w14:paraId="4D5A7313" w14:textId="77777777" w:rsidR="00581AA7" w:rsidRPr="008F2616" w:rsidRDefault="00581AA7" w:rsidP="00581AA7">
      <w:pPr>
        <w:rPr>
          <w:sz w:val="20"/>
        </w:rPr>
      </w:pPr>
      <w:r w:rsidRPr="008F2616">
        <w:rPr>
          <w:sz w:val="20"/>
        </w:rPr>
        <w:t>Standards Management Officer</w:t>
      </w:r>
    </w:p>
    <w:p w14:paraId="21FD770C" w14:textId="77777777" w:rsidR="00581AA7" w:rsidRPr="008F2616" w:rsidRDefault="00581AA7" w:rsidP="00581AA7">
      <w:pPr>
        <w:rPr>
          <w:sz w:val="20"/>
        </w:rPr>
      </w:pPr>
      <w:r w:rsidRPr="008F2616">
        <w:rPr>
          <w:sz w:val="20"/>
        </w:rPr>
        <w:t>Delegate of the Board of Food Standards Australia New Zealand</w:t>
      </w:r>
    </w:p>
    <w:p w14:paraId="13CCC45B" w14:textId="77777777" w:rsidR="00581AA7" w:rsidRDefault="00581AA7" w:rsidP="00581AA7">
      <w:pPr>
        <w:rPr>
          <w:sz w:val="20"/>
        </w:rPr>
      </w:pPr>
    </w:p>
    <w:p w14:paraId="319584FE" w14:textId="77777777" w:rsidR="00581AA7" w:rsidRDefault="00581AA7" w:rsidP="00581AA7">
      <w:pPr>
        <w:rPr>
          <w:sz w:val="20"/>
        </w:rPr>
      </w:pPr>
    </w:p>
    <w:p w14:paraId="501BC503" w14:textId="77777777" w:rsidR="00581AA7" w:rsidRDefault="00581AA7" w:rsidP="00581AA7">
      <w:pPr>
        <w:rPr>
          <w:sz w:val="20"/>
        </w:rPr>
      </w:pPr>
    </w:p>
    <w:p w14:paraId="5461DB88" w14:textId="77777777" w:rsidR="00581AA7" w:rsidRDefault="00581AA7" w:rsidP="00581AA7">
      <w:pPr>
        <w:rPr>
          <w:sz w:val="20"/>
        </w:rPr>
      </w:pPr>
    </w:p>
    <w:p w14:paraId="492FC945" w14:textId="77777777" w:rsidR="00581AA7" w:rsidRDefault="00581AA7" w:rsidP="00581AA7">
      <w:pPr>
        <w:rPr>
          <w:sz w:val="20"/>
        </w:rPr>
      </w:pPr>
    </w:p>
    <w:p w14:paraId="4949463D" w14:textId="77777777" w:rsidR="00581AA7" w:rsidRPr="00360C8F" w:rsidRDefault="00581AA7" w:rsidP="00581AA7">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1B187AC3" w14:textId="77777777" w:rsidR="00581AA7" w:rsidRPr="00360C8F" w:rsidRDefault="00581AA7" w:rsidP="00581AA7">
      <w:pPr>
        <w:pBdr>
          <w:top w:val="single" w:sz="4" w:space="1" w:color="auto"/>
          <w:left w:val="single" w:sz="4" w:space="4" w:color="auto"/>
          <w:bottom w:val="single" w:sz="4" w:space="1" w:color="auto"/>
          <w:right w:val="single" w:sz="4" w:space="4" w:color="auto"/>
        </w:pBdr>
        <w:rPr>
          <w:sz w:val="20"/>
          <w:lang w:val="en-AU"/>
        </w:rPr>
      </w:pPr>
    </w:p>
    <w:p w14:paraId="152A5433" w14:textId="77777777" w:rsidR="00581AA7" w:rsidRPr="00360C8F" w:rsidRDefault="00581AA7" w:rsidP="00581AA7">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3ECD556" w14:textId="77777777" w:rsidR="00581AA7" w:rsidRDefault="00581AA7" w:rsidP="00581AA7">
      <w:pPr>
        <w:rPr>
          <w:sz w:val="20"/>
        </w:rPr>
      </w:pPr>
    </w:p>
    <w:p w14:paraId="7FC10F8B" w14:textId="77777777" w:rsidR="00581AA7" w:rsidRDefault="00581AA7" w:rsidP="00581AA7">
      <w:pPr>
        <w:widowControl/>
        <w:rPr>
          <w:sz w:val="20"/>
        </w:rPr>
      </w:pPr>
      <w:r>
        <w:rPr>
          <w:sz w:val="20"/>
        </w:rPr>
        <w:br w:type="page"/>
      </w:r>
    </w:p>
    <w:p w14:paraId="2C7E3664" w14:textId="77777777" w:rsidR="00581AA7" w:rsidRPr="005F585D" w:rsidRDefault="00581AA7" w:rsidP="00581AA7">
      <w:pPr>
        <w:pStyle w:val="FSCDraftingitemheading"/>
      </w:pPr>
      <w:r w:rsidRPr="00D433B1">
        <w:lastRenderedPageBreak/>
        <w:t>1</w:t>
      </w:r>
      <w:r w:rsidRPr="00D433B1">
        <w:tab/>
        <w:t>Name</w:t>
      </w:r>
    </w:p>
    <w:p w14:paraId="00F96D94" w14:textId="77777777" w:rsidR="00581AA7" w:rsidRPr="00F618DF" w:rsidRDefault="00581AA7" w:rsidP="00581AA7">
      <w:pPr>
        <w:pStyle w:val="FSCDraftingitem"/>
      </w:pPr>
      <w:r w:rsidRPr="00DB170D">
        <w:t xml:space="preserve">This instrument is the </w:t>
      </w:r>
      <w:r w:rsidRPr="00792F7C">
        <w:rPr>
          <w:i/>
        </w:rPr>
        <w:t xml:space="preserve">Food Standards (Proposal </w:t>
      </w:r>
      <w:r>
        <w:rPr>
          <w:i/>
        </w:rPr>
        <w:t>P1042 – Low THC Hemp Seeds as Food)</w:t>
      </w:r>
      <w:r w:rsidRPr="00792F7C">
        <w:rPr>
          <w:i/>
        </w:rPr>
        <w:t xml:space="preserve"> Variation</w:t>
      </w:r>
      <w:r w:rsidRPr="00F618DF">
        <w:t>.</w:t>
      </w:r>
    </w:p>
    <w:p w14:paraId="7BED72AC" w14:textId="77777777" w:rsidR="00581AA7" w:rsidRPr="00D433B1" w:rsidRDefault="00581AA7" w:rsidP="00581AA7">
      <w:pPr>
        <w:pStyle w:val="FSCDraftingitemheading"/>
      </w:pPr>
      <w:r w:rsidRPr="00D433B1">
        <w:t>2</w:t>
      </w:r>
      <w:r w:rsidRPr="00D433B1">
        <w:tab/>
        <w:t xml:space="preserve">Variation to a </w:t>
      </w:r>
      <w:r>
        <w:t>s</w:t>
      </w:r>
      <w:r w:rsidRPr="00D433B1">
        <w:t xml:space="preserve">tandard in the </w:t>
      </w:r>
      <w:r w:rsidRPr="00C51355">
        <w:rPr>
          <w:i/>
        </w:rPr>
        <w:t>Australia New Zealand Food Standards Code</w:t>
      </w:r>
    </w:p>
    <w:p w14:paraId="5F551B42" w14:textId="77777777" w:rsidR="00581AA7" w:rsidRDefault="00581AA7" w:rsidP="00581AA7">
      <w:pPr>
        <w:pStyle w:val="FSCDraftingitem"/>
      </w:pPr>
      <w:r>
        <w:t xml:space="preserve">The Schedule varies a standard in the </w:t>
      </w:r>
      <w:r w:rsidRPr="00792F7C">
        <w:rPr>
          <w:i/>
        </w:rPr>
        <w:t>Australia New Zealand Food Standards Code</w:t>
      </w:r>
      <w:r>
        <w:t>.</w:t>
      </w:r>
    </w:p>
    <w:p w14:paraId="5F03920F" w14:textId="77777777" w:rsidR="00581AA7" w:rsidRPr="00D433B1" w:rsidRDefault="00581AA7" w:rsidP="00581AA7">
      <w:pPr>
        <w:pStyle w:val="FSCDraftingitemheading"/>
      </w:pPr>
      <w:r w:rsidRPr="00D433B1">
        <w:t>3</w:t>
      </w:r>
      <w:r w:rsidRPr="00D433B1">
        <w:tab/>
        <w:t>Commencement</w:t>
      </w:r>
    </w:p>
    <w:p w14:paraId="2707368C" w14:textId="77777777" w:rsidR="00581AA7" w:rsidRDefault="00581AA7" w:rsidP="00581AA7">
      <w:pPr>
        <w:pStyle w:val="FSCDraftingitem"/>
      </w:pPr>
      <w:r>
        <w:t>The variation commenc</w:t>
      </w:r>
      <w:r w:rsidRPr="000055C4">
        <w:t>e</w:t>
      </w:r>
      <w:r>
        <w:t>s</w:t>
      </w:r>
      <w:r w:rsidRPr="000055C4">
        <w:t xml:space="preserve"> on</w:t>
      </w:r>
      <w:r>
        <w:t xml:space="preserve"> the date of gazettal.</w:t>
      </w:r>
    </w:p>
    <w:p w14:paraId="5AC45E51" w14:textId="77777777" w:rsidR="00581AA7" w:rsidRPr="00D433B1" w:rsidRDefault="00581AA7" w:rsidP="00581AA7">
      <w:pPr>
        <w:jc w:val="center"/>
        <w:rPr>
          <w:b/>
          <w:sz w:val="20"/>
        </w:rPr>
      </w:pPr>
      <w:r w:rsidRPr="00D433B1">
        <w:rPr>
          <w:b/>
          <w:sz w:val="20"/>
        </w:rPr>
        <w:t>Schedule</w:t>
      </w:r>
    </w:p>
    <w:p w14:paraId="3A6331E0" w14:textId="77777777" w:rsidR="00581AA7" w:rsidRPr="00B85FAE" w:rsidRDefault="00581AA7" w:rsidP="00581AA7">
      <w:pPr>
        <w:pStyle w:val="FSCDraftingitem"/>
      </w:pPr>
      <w:r w:rsidRPr="00DA14FC">
        <w:rPr>
          <w:b/>
          <w:lang w:bidi="en-US"/>
        </w:rPr>
        <w:t>[1]</w:t>
      </w:r>
      <w:r w:rsidRPr="00DA14FC">
        <w:rPr>
          <w:b/>
          <w:lang w:bidi="en-US"/>
        </w:rPr>
        <w:tab/>
        <w:t xml:space="preserve">Standard </w:t>
      </w:r>
      <w:r w:rsidRPr="0078055B">
        <w:rPr>
          <w:b/>
          <w:lang w:bidi="en-US"/>
        </w:rPr>
        <w:t>1.4.4</w:t>
      </w:r>
      <w:r w:rsidRPr="0078055B">
        <w:rPr>
          <w:lang w:bidi="en-US"/>
        </w:rPr>
        <w:t xml:space="preserve"> </w:t>
      </w:r>
      <w:r w:rsidRPr="00CC2E5B">
        <w:rPr>
          <w:lang w:bidi="en-US"/>
        </w:rPr>
        <w:t>is varied by</w:t>
      </w:r>
      <w:r w:rsidRPr="00DA14FC">
        <w:rPr>
          <w:color w:val="FF0000"/>
        </w:rPr>
        <w:t xml:space="preserve"> </w:t>
      </w:r>
      <w:r w:rsidRPr="0078055B">
        <w:t>inserting after section 1.4.4—5</w:t>
      </w:r>
      <w:r>
        <w:t xml:space="preserve"> </w:t>
      </w:r>
    </w:p>
    <w:p w14:paraId="0A7D4029" w14:textId="77777777" w:rsidR="00581AA7" w:rsidRPr="0078055B" w:rsidRDefault="00581AA7" w:rsidP="00581AA7">
      <w:pPr>
        <w:pStyle w:val="FSCh5Section"/>
      </w:pPr>
      <w:r>
        <w:t>1.4.4—6</w:t>
      </w:r>
      <w:r w:rsidRPr="00B050C2">
        <w:tab/>
        <w:t xml:space="preserve">Exception relating to </w:t>
      </w:r>
      <w:r w:rsidRPr="002D770B">
        <w:rPr>
          <w:i/>
        </w:rPr>
        <w:t xml:space="preserve">Cannabis </w:t>
      </w:r>
      <w:proofErr w:type="spellStart"/>
      <w:r w:rsidRPr="002D770B">
        <w:rPr>
          <w:i/>
        </w:rPr>
        <w:t>sativa</w:t>
      </w:r>
      <w:proofErr w:type="spellEnd"/>
      <w:r w:rsidRPr="002D770B">
        <w:t xml:space="preserve"> seeds and seed products</w:t>
      </w:r>
    </w:p>
    <w:p w14:paraId="021319F3" w14:textId="77777777" w:rsidR="00581AA7" w:rsidRDefault="00581AA7" w:rsidP="00581AA7">
      <w:pPr>
        <w:pStyle w:val="FSCtMain"/>
      </w:pPr>
      <w:r w:rsidRPr="001D1563">
        <w:tab/>
        <w:t>(1)</w:t>
      </w:r>
      <w:r w:rsidRPr="001D1563">
        <w:tab/>
      </w:r>
      <w:r w:rsidRPr="002D770B">
        <w:rPr>
          <w:i/>
        </w:rPr>
        <w:t>Cannabis</w:t>
      </w:r>
      <w:r w:rsidRPr="002D770B">
        <w:t xml:space="preserve"> </w:t>
      </w:r>
      <w:proofErr w:type="spellStart"/>
      <w:r w:rsidRPr="002D770B">
        <w:rPr>
          <w:i/>
        </w:rPr>
        <w:t>sativa</w:t>
      </w:r>
      <w:proofErr w:type="spellEnd"/>
      <w:r w:rsidRPr="002D770B">
        <w:t xml:space="preserve"> seeds may be</w:t>
      </w:r>
      <w:r>
        <w:t xml:space="preserve"> a food for sale or used as an ingredient in a food for sale if:</w:t>
      </w:r>
    </w:p>
    <w:p w14:paraId="31D72378" w14:textId="77777777" w:rsidR="00581AA7" w:rsidRDefault="00581AA7" w:rsidP="00581AA7">
      <w:pPr>
        <w:pStyle w:val="FSCtMain"/>
        <w:tabs>
          <w:tab w:val="clear" w:pos="1134"/>
          <w:tab w:val="left" w:pos="1701"/>
        </w:tabs>
        <w:ind w:left="2268" w:hanging="2268"/>
      </w:pPr>
      <w:r>
        <w:tab/>
        <w:t>(a)</w:t>
      </w:r>
      <w:r>
        <w:tab/>
        <w:t xml:space="preserve">the seeds: </w:t>
      </w:r>
    </w:p>
    <w:p w14:paraId="2578822C" w14:textId="77777777" w:rsidR="00581AA7" w:rsidRDefault="00581AA7" w:rsidP="00581AA7">
      <w:pPr>
        <w:pStyle w:val="FSCtPara"/>
        <w:tabs>
          <w:tab w:val="clear" w:pos="1701"/>
          <w:tab w:val="left" w:pos="2268"/>
        </w:tabs>
        <w:ind w:left="2835" w:hanging="2835"/>
      </w:pPr>
      <w:r>
        <w:tab/>
        <w:t>(i)</w:t>
      </w:r>
      <w:r>
        <w:tab/>
      </w:r>
      <w:r w:rsidRPr="002D770B">
        <w:t xml:space="preserve">are seeds of low THC </w:t>
      </w:r>
      <w:r w:rsidRPr="002D770B">
        <w:rPr>
          <w:i/>
        </w:rPr>
        <w:t>Cannabis</w:t>
      </w:r>
      <w:r w:rsidRPr="002D770B">
        <w:t xml:space="preserve"> </w:t>
      </w:r>
      <w:proofErr w:type="spellStart"/>
      <w:r w:rsidRPr="002D770B">
        <w:rPr>
          <w:i/>
        </w:rPr>
        <w:t>sativa</w:t>
      </w:r>
      <w:proofErr w:type="spellEnd"/>
      <w:r w:rsidRPr="001D1563">
        <w:t xml:space="preserve">; </w:t>
      </w:r>
      <w:r>
        <w:t>and</w:t>
      </w:r>
      <w:r>
        <w:tab/>
      </w:r>
      <w:r>
        <w:tab/>
      </w:r>
    </w:p>
    <w:p w14:paraId="1B2698B8" w14:textId="77777777" w:rsidR="00581AA7" w:rsidRDefault="00581AA7" w:rsidP="00581AA7">
      <w:pPr>
        <w:pStyle w:val="FSCtPara"/>
        <w:tabs>
          <w:tab w:val="clear" w:pos="1701"/>
          <w:tab w:val="left" w:pos="2268"/>
        </w:tabs>
        <w:ind w:left="2835" w:hanging="1984"/>
      </w:pPr>
      <w:r>
        <w:tab/>
        <w:t>(ii)</w:t>
      </w:r>
      <w:r>
        <w:tab/>
      </w:r>
      <w:r w:rsidRPr="002D770B">
        <w:t xml:space="preserve">contain </w:t>
      </w:r>
      <w:proofErr w:type="spellStart"/>
      <w:r w:rsidRPr="002D770B">
        <w:t>not</w:t>
      </w:r>
      <w:proofErr w:type="spellEnd"/>
      <w:r w:rsidRPr="002D770B">
        <w:t xml:space="preserve"> more than 5 mg/kg </w:t>
      </w:r>
      <w:r>
        <w:t>of total THC</w:t>
      </w:r>
      <w:r w:rsidRPr="001D1563">
        <w:t>;</w:t>
      </w:r>
      <w:r>
        <w:t xml:space="preserve"> and</w:t>
      </w:r>
    </w:p>
    <w:p w14:paraId="32BD904E" w14:textId="0CC94E87" w:rsidR="00581AA7" w:rsidRDefault="00581AA7" w:rsidP="00581AA7">
      <w:pPr>
        <w:pStyle w:val="FSCtPara"/>
        <w:tabs>
          <w:tab w:val="clear" w:pos="1701"/>
          <w:tab w:val="left" w:pos="2268"/>
        </w:tabs>
        <w:ind w:left="2835" w:hanging="2835"/>
      </w:pPr>
      <w:r>
        <w:tab/>
        <w:t>(iii)</w:t>
      </w:r>
      <w:r>
        <w:tab/>
        <w:t>if the food is for retail sale – are non</w:t>
      </w:r>
      <w:r w:rsidR="002B7C45">
        <w:t>-</w:t>
      </w:r>
      <w:r>
        <w:t>viable and hulled; and</w:t>
      </w:r>
    </w:p>
    <w:p w14:paraId="2D55C26D" w14:textId="77777777" w:rsidR="00581AA7" w:rsidRPr="001D1563" w:rsidRDefault="00581AA7" w:rsidP="00581AA7">
      <w:pPr>
        <w:pStyle w:val="FSCtPara"/>
      </w:pPr>
      <w:r>
        <w:tab/>
        <w:t>(b)</w:t>
      </w:r>
      <w:r>
        <w:tab/>
        <w:t xml:space="preserve">the only </w:t>
      </w:r>
      <w:r w:rsidRPr="007A677D">
        <w:t xml:space="preserve">cannabinoids </w:t>
      </w:r>
      <w:r>
        <w:t>in or on the seeds</w:t>
      </w:r>
      <w:r w:rsidRPr="002D770B">
        <w:t xml:space="preserve"> </w:t>
      </w:r>
      <w:r>
        <w:t xml:space="preserve">are </w:t>
      </w:r>
      <w:r w:rsidRPr="002D770B">
        <w:t>naturally present</w:t>
      </w:r>
      <w:r>
        <w:t>.</w:t>
      </w:r>
      <w:r>
        <w:tab/>
      </w:r>
    </w:p>
    <w:p w14:paraId="4E108B04" w14:textId="77777777" w:rsidR="00581AA7" w:rsidRPr="001D1563" w:rsidRDefault="00581AA7" w:rsidP="00581AA7">
      <w:pPr>
        <w:pStyle w:val="FSCtMain"/>
      </w:pPr>
      <w:r>
        <w:tab/>
        <w:t>(2</w:t>
      </w:r>
      <w:r w:rsidRPr="001D1563">
        <w:t>)</w:t>
      </w:r>
      <w:r w:rsidRPr="001D1563">
        <w:tab/>
      </w:r>
      <w:r>
        <w:t>Subject to subsection (3), all</w:t>
      </w:r>
      <w:r w:rsidRPr="002D770B">
        <w:t xml:space="preserve"> or any of the following seed products may be</w:t>
      </w:r>
      <w:r>
        <w:t xml:space="preserve"> a food for sale or used as an ingredient in a food for sale:</w:t>
      </w:r>
    </w:p>
    <w:p w14:paraId="6BB1F3DD" w14:textId="77777777" w:rsidR="00581AA7" w:rsidRDefault="00581AA7" w:rsidP="00581AA7">
      <w:pPr>
        <w:pStyle w:val="FSCtPara"/>
      </w:pPr>
      <w:r>
        <w:tab/>
      </w:r>
      <w:r w:rsidRPr="001D1563">
        <w:t>(a)</w:t>
      </w:r>
      <w:r w:rsidRPr="001D1563">
        <w:tab/>
      </w:r>
      <w:r w:rsidRPr="002D770B">
        <w:t xml:space="preserve">oil extracted from seeds of low THC </w:t>
      </w:r>
      <w:r w:rsidRPr="002D770B">
        <w:rPr>
          <w:i/>
        </w:rPr>
        <w:t>Cannabis</w:t>
      </w:r>
      <w:r w:rsidRPr="002D770B">
        <w:t xml:space="preserve"> </w:t>
      </w:r>
      <w:proofErr w:type="spellStart"/>
      <w:r w:rsidRPr="002D770B">
        <w:rPr>
          <w:i/>
        </w:rPr>
        <w:t>sativa</w:t>
      </w:r>
      <w:proofErr w:type="spellEnd"/>
      <w:r w:rsidRPr="002D770B">
        <w:t xml:space="preserve"> if</w:t>
      </w:r>
      <w:r>
        <w:t xml:space="preserve"> the oil contains </w:t>
      </w:r>
      <w:r w:rsidRPr="002D770B">
        <w:t xml:space="preserve">not more than 10 mg/kg </w:t>
      </w:r>
      <w:r>
        <w:t xml:space="preserve">of total THC; </w:t>
      </w:r>
    </w:p>
    <w:p w14:paraId="24E55634" w14:textId="77777777" w:rsidR="00581AA7" w:rsidRDefault="00581AA7" w:rsidP="00581AA7">
      <w:pPr>
        <w:pStyle w:val="FSCtPara"/>
      </w:pPr>
      <w:r w:rsidRPr="001D1563">
        <w:tab/>
        <w:t>(b)</w:t>
      </w:r>
      <w:r w:rsidRPr="001D1563">
        <w:tab/>
      </w:r>
      <w:r w:rsidRPr="002D770B">
        <w:t xml:space="preserve">a beverage derived from seeds of low THC </w:t>
      </w:r>
      <w:r w:rsidRPr="002D770B">
        <w:rPr>
          <w:i/>
        </w:rPr>
        <w:t>Cannabis</w:t>
      </w:r>
      <w:r w:rsidRPr="002D770B">
        <w:t xml:space="preserve"> </w:t>
      </w:r>
      <w:proofErr w:type="spellStart"/>
      <w:r w:rsidRPr="002D770B">
        <w:rPr>
          <w:i/>
        </w:rPr>
        <w:t>sativa</w:t>
      </w:r>
      <w:proofErr w:type="spellEnd"/>
      <w:r w:rsidRPr="002D770B">
        <w:t xml:space="preserve"> if</w:t>
      </w:r>
      <w:r>
        <w:t xml:space="preserve"> </w:t>
      </w:r>
      <w:r w:rsidRPr="002D770B">
        <w:t>the beverage contains</w:t>
      </w:r>
      <w:r>
        <w:t xml:space="preserve"> </w:t>
      </w:r>
      <w:r w:rsidRPr="002D770B">
        <w:t xml:space="preserve">not more than 0.2 mg/kg </w:t>
      </w:r>
      <w:r>
        <w:t xml:space="preserve">of total THC; </w:t>
      </w:r>
    </w:p>
    <w:p w14:paraId="0D28D88B" w14:textId="77777777" w:rsidR="00581AA7" w:rsidRDefault="00581AA7" w:rsidP="00581AA7">
      <w:pPr>
        <w:pStyle w:val="FSCtPara"/>
      </w:pPr>
      <w:r>
        <w:tab/>
        <w:t>(c)</w:t>
      </w:r>
      <w:r>
        <w:tab/>
      </w:r>
      <w:r w:rsidRPr="002D770B">
        <w:t xml:space="preserve">any other substance </w:t>
      </w:r>
      <w:r>
        <w:t xml:space="preserve">that is </w:t>
      </w:r>
      <w:r w:rsidRPr="002D770B">
        <w:t xml:space="preserve">extracted or derived from seeds of low THC </w:t>
      </w:r>
      <w:r w:rsidRPr="002D770B">
        <w:rPr>
          <w:i/>
        </w:rPr>
        <w:t>Cannabis</w:t>
      </w:r>
      <w:r w:rsidRPr="002D770B">
        <w:t xml:space="preserve"> </w:t>
      </w:r>
      <w:proofErr w:type="spellStart"/>
      <w:r w:rsidRPr="002D770B">
        <w:rPr>
          <w:i/>
        </w:rPr>
        <w:t>sativ</w:t>
      </w:r>
      <w:r>
        <w:t>a</w:t>
      </w:r>
      <w:proofErr w:type="spellEnd"/>
      <w:r>
        <w:t xml:space="preserve"> and </w:t>
      </w:r>
      <w:r w:rsidRPr="002D770B">
        <w:t xml:space="preserve">contains not more than 5 mg/kg </w:t>
      </w:r>
      <w:r>
        <w:t>of total THC.</w:t>
      </w:r>
    </w:p>
    <w:p w14:paraId="73080331" w14:textId="77777777" w:rsidR="00581AA7" w:rsidRDefault="00581AA7" w:rsidP="00581AA7">
      <w:pPr>
        <w:pStyle w:val="FSCtMain"/>
      </w:pPr>
      <w:r>
        <w:tab/>
        <w:t>(3)</w:t>
      </w:r>
      <w:r>
        <w:tab/>
        <w:t xml:space="preserve">The </w:t>
      </w:r>
      <w:r w:rsidRPr="007B3A6D">
        <w:t xml:space="preserve">only cannabinoids in the product </w:t>
      </w:r>
      <w:r>
        <w:t>must be</w:t>
      </w:r>
      <w:r w:rsidRPr="007B3A6D">
        <w:t xml:space="preserve"> those that were naturally present in or on the seeds from which the product was extracted or derived.</w:t>
      </w:r>
    </w:p>
    <w:p w14:paraId="156F5F92" w14:textId="77777777" w:rsidR="00581AA7" w:rsidRDefault="00581AA7" w:rsidP="00581AA7">
      <w:pPr>
        <w:pStyle w:val="FSCtMain"/>
        <w:ind w:left="0" w:firstLine="0"/>
      </w:pPr>
      <w:r>
        <w:tab/>
        <w:t>(4)</w:t>
      </w:r>
      <w:r>
        <w:tab/>
        <w:t xml:space="preserve">In subsection (2) </w:t>
      </w:r>
      <w:r w:rsidRPr="002D770B">
        <w:t xml:space="preserve">– </w:t>
      </w:r>
      <w:r>
        <w:t xml:space="preserve"> </w:t>
      </w:r>
    </w:p>
    <w:p w14:paraId="6CB225C0" w14:textId="77777777" w:rsidR="00581AA7" w:rsidRDefault="00581AA7" w:rsidP="00581AA7">
      <w:pPr>
        <w:pStyle w:val="FSCtMain"/>
      </w:pPr>
      <w:r>
        <w:rPr>
          <w:b/>
          <w:i/>
        </w:rPr>
        <w:tab/>
      </w:r>
      <w:r>
        <w:rPr>
          <w:b/>
          <w:i/>
        </w:rPr>
        <w:tab/>
      </w:r>
      <w:r w:rsidRPr="00A83A5E">
        <w:rPr>
          <w:b/>
        </w:rPr>
        <w:t>seeds of low THC</w:t>
      </w:r>
      <w:r w:rsidRPr="00A83A5E">
        <w:rPr>
          <w:b/>
          <w:i/>
        </w:rPr>
        <w:t xml:space="preserve"> Cannabis </w:t>
      </w:r>
      <w:proofErr w:type="spellStart"/>
      <w:r w:rsidRPr="00A83A5E">
        <w:rPr>
          <w:b/>
          <w:i/>
        </w:rPr>
        <w:t>sativa</w:t>
      </w:r>
      <w:proofErr w:type="spellEnd"/>
      <w:r w:rsidRPr="00A83A5E">
        <w:t xml:space="preserve"> </w:t>
      </w:r>
      <w:r>
        <w:t>includes</w:t>
      </w:r>
      <w:r w:rsidRPr="00A83A5E">
        <w:t xml:space="preserve"> viable and </w:t>
      </w:r>
      <w:proofErr w:type="spellStart"/>
      <w:r w:rsidRPr="00A83A5E">
        <w:t>unhulled</w:t>
      </w:r>
      <w:proofErr w:type="spellEnd"/>
      <w:r w:rsidRPr="00A83A5E">
        <w:t xml:space="preserve"> seeds</w:t>
      </w:r>
      <w:r>
        <w:t>.</w:t>
      </w:r>
    </w:p>
    <w:p w14:paraId="095F1C0F" w14:textId="77777777" w:rsidR="00581AA7" w:rsidRDefault="00581AA7" w:rsidP="00581AA7">
      <w:pPr>
        <w:pStyle w:val="FSCtMain"/>
      </w:pPr>
      <w:r>
        <w:tab/>
        <w:t>(5)</w:t>
      </w:r>
      <w:r>
        <w:tab/>
      </w:r>
      <w:r w:rsidRPr="002D770B">
        <w:t xml:space="preserve">In this </w:t>
      </w:r>
      <w:r>
        <w:t>section</w:t>
      </w:r>
      <w:r w:rsidRPr="002D770B">
        <w:t xml:space="preserve"> – </w:t>
      </w:r>
      <w:r>
        <w:t xml:space="preserve"> </w:t>
      </w:r>
    </w:p>
    <w:p w14:paraId="20C40EBE" w14:textId="77777777" w:rsidR="00581AA7" w:rsidRDefault="00581AA7" w:rsidP="00581AA7">
      <w:pPr>
        <w:pStyle w:val="FSCtDefn"/>
      </w:pPr>
      <w:r w:rsidRPr="00B85FAE">
        <w:rPr>
          <w:b/>
          <w:i/>
        </w:rPr>
        <w:t>hulled seed</w:t>
      </w:r>
      <w:r>
        <w:rPr>
          <w:b/>
          <w:i/>
        </w:rPr>
        <w:t>s</w:t>
      </w:r>
      <w:r>
        <w:t xml:space="preserve"> means </w:t>
      </w:r>
      <w:r w:rsidRPr="002D770B">
        <w:t>seed</w:t>
      </w:r>
      <w:r>
        <w:t>s</w:t>
      </w:r>
      <w:r w:rsidRPr="002D770B">
        <w:t xml:space="preserve"> </w:t>
      </w:r>
      <w:r>
        <w:t>from which</w:t>
      </w:r>
      <w:r w:rsidRPr="002D770B">
        <w:t xml:space="preserve"> the outer coat or hull of seed</w:t>
      </w:r>
      <w:r>
        <w:t>s</w:t>
      </w:r>
      <w:r w:rsidRPr="002D770B">
        <w:t xml:space="preserve"> </w:t>
      </w:r>
      <w:r>
        <w:t>has been</w:t>
      </w:r>
      <w:r w:rsidRPr="002D770B">
        <w:t xml:space="preserve"> removed</w:t>
      </w:r>
      <w:r>
        <w:t>.</w:t>
      </w:r>
    </w:p>
    <w:p w14:paraId="1C7657B5" w14:textId="77777777" w:rsidR="00581AA7" w:rsidRDefault="00581AA7" w:rsidP="00581AA7">
      <w:pPr>
        <w:pStyle w:val="FSCtDefn"/>
      </w:pPr>
      <w:r w:rsidRPr="00B85FAE">
        <w:rPr>
          <w:b/>
          <w:i/>
        </w:rPr>
        <w:t xml:space="preserve">low THC Cannabis </w:t>
      </w:r>
      <w:proofErr w:type="spellStart"/>
      <w:r w:rsidRPr="00B85FAE">
        <w:rPr>
          <w:b/>
          <w:i/>
        </w:rPr>
        <w:t>sativa</w:t>
      </w:r>
      <w:proofErr w:type="spellEnd"/>
      <w:r w:rsidRPr="002D770B">
        <w:rPr>
          <w:b/>
          <w:i/>
        </w:rPr>
        <w:t xml:space="preserve"> </w:t>
      </w:r>
      <w:r w:rsidRPr="002D770B">
        <w:t xml:space="preserve">has the </w:t>
      </w:r>
      <w:r>
        <w:t>meaning given by subsection</w:t>
      </w:r>
      <w:r w:rsidRPr="002D770B">
        <w:t xml:space="preserve"> (</w:t>
      </w:r>
      <w:r>
        <w:t>6</w:t>
      </w:r>
      <w:r w:rsidRPr="002D770B">
        <w:t>)</w:t>
      </w:r>
      <w:r>
        <w:t>.</w:t>
      </w:r>
    </w:p>
    <w:p w14:paraId="030F7594" w14:textId="77777777" w:rsidR="00581AA7" w:rsidRDefault="00581AA7" w:rsidP="00581AA7">
      <w:pPr>
        <w:pStyle w:val="FSCtDefn"/>
      </w:pPr>
      <w:r w:rsidRPr="00B85FAE">
        <w:rPr>
          <w:b/>
          <w:i/>
        </w:rPr>
        <w:t>non-viable seed</w:t>
      </w:r>
      <w:r>
        <w:rPr>
          <w:b/>
          <w:i/>
        </w:rPr>
        <w:t>s</w:t>
      </w:r>
      <w:r>
        <w:t xml:space="preserve"> means </w:t>
      </w:r>
      <w:r w:rsidRPr="002D770B">
        <w:t>seed</w:t>
      </w:r>
      <w:r>
        <w:t>s</w:t>
      </w:r>
      <w:r w:rsidRPr="002D770B">
        <w:t xml:space="preserve"> that </w:t>
      </w:r>
      <w:r>
        <w:t>are</w:t>
      </w:r>
      <w:r w:rsidRPr="002D770B">
        <w:t xml:space="preserve"> not able to ge</w:t>
      </w:r>
      <w:r>
        <w:t>r</w:t>
      </w:r>
      <w:r w:rsidRPr="002D770B">
        <w:t>minate</w:t>
      </w:r>
      <w:r>
        <w:t>.</w:t>
      </w:r>
    </w:p>
    <w:p w14:paraId="031E526F" w14:textId="77777777" w:rsidR="00581AA7" w:rsidRDefault="00581AA7" w:rsidP="00581AA7">
      <w:pPr>
        <w:pStyle w:val="FSCtDefn"/>
      </w:pPr>
      <w:r w:rsidRPr="00B85FAE">
        <w:rPr>
          <w:b/>
          <w:i/>
        </w:rPr>
        <w:t>seed</w:t>
      </w:r>
      <w:r>
        <w:rPr>
          <w:b/>
          <w:i/>
        </w:rPr>
        <w:t>s</w:t>
      </w:r>
      <w:r w:rsidRPr="002D770B">
        <w:rPr>
          <w:i/>
        </w:rPr>
        <w:t xml:space="preserve"> </w:t>
      </w:r>
      <w:r w:rsidRPr="002D770B">
        <w:t>includes a part of a seed</w:t>
      </w:r>
      <w:r>
        <w:t>.</w:t>
      </w:r>
    </w:p>
    <w:p w14:paraId="3D4D317C" w14:textId="77777777" w:rsidR="00581AA7" w:rsidRDefault="00581AA7" w:rsidP="00581AA7">
      <w:pPr>
        <w:pStyle w:val="FSCtDefn"/>
      </w:pPr>
      <w:r w:rsidRPr="009444F8">
        <w:rPr>
          <w:b/>
          <w:i/>
          <w:szCs w:val="20"/>
        </w:rPr>
        <w:t>total THC</w:t>
      </w:r>
      <w:r w:rsidRPr="009444F8">
        <w:rPr>
          <w:szCs w:val="20"/>
        </w:rPr>
        <w:t xml:space="preserve"> means the total amount of delta 9-tetrahydrocannabinol and delta </w:t>
      </w:r>
      <w:r w:rsidRPr="009444F8">
        <w:rPr>
          <w:szCs w:val="20"/>
          <w:lang w:val="en-NZ"/>
        </w:rPr>
        <w:t>9</w:t>
      </w:r>
      <w:r w:rsidRPr="009444F8">
        <w:rPr>
          <w:szCs w:val="20"/>
          <w:lang w:val="en-NZ"/>
        </w:rPr>
        <w:noBreakHyphen/>
        <w:t>tetrahydrocannabinol</w:t>
      </w:r>
      <w:r w:rsidRPr="009444F8">
        <w:rPr>
          <w:bCs/>
          <w:szCs w:val="20"/>
          <w:lang w:val="en-NZ"/>
        </w:rPr>
        <w:t>ic acid</w:t>
      </w:r>
      <w:r w:rsidRPr="009050E5">
        <w:t>.</w:t>
      </w:r>
    </w:p>
    <w:p w14:paraId="5570459F" w14:textId="220B98BB" w:rsidR="00581AA7" w:rsidRDefault="00581AA7" w:rsidP="00581AA7">
      <w:pPr>
        <w:pStyle w:val="FSCtMain"/>
      </w:pPr>
      <w:r>
        <w:tab/>
        <w:t>(6</w:t>
      </w:r>
      <w:r w:rsidRPr="001D1563">
        <w:t>)</w:t>
      </w:r>
      <w:r w:rsidRPr="001D1563">
        <w:tab/>
      </w:r>
      <w:r w:rsidRPr="002D770B">
        <w:rPr>
          <w:i/>
        </w:rPr>
        <w:t>Cannabis</w:t>
      </w:r>
      <w:r w:rsidRPr="002D770B">
        <w:t xml:space="preserve"> </w:t>
      </w:r>
      <w:proofErr w:type="spellStart"/>
      <w:r w:rsidRPr="002D770B">
        <w:rPr>
          <w:i/>
        </w:rPr>
        <w:t>sativa</w:t>
      </w:r>
      <w:proofErr w:type="spellEnd"/>
      <w:r w:rsidRPr="002D770B">
        <w:rPr>
          <w:i/>
        </w:rPr>
        <w:t xml:space="preserve"> </w:t>
      </w:r>
      <w:r w:rsidRPr="002D770B">
        <w:t xml:space="preserve">is low THC </w:t>
      </w:r>
      <w:r w:rsidRPr="002D770B">
        <w:rPr>
          <w:i/>
        </w:rPr>
        <w:t>Cannabis</w:t>
      </w:r>
      <w:r w:rsidRPr="002D770B">
        <w:t xml:space="preserve"> </w:t>
      </w:r>
      <w:proofErr w:type="spellStart"/>
      <w:r w:rsidRPr="002D770B">
        <w:rPr>
          <w:i/>
        </w:rPr>
        <w:t>sativa</w:t>
      </w:r>
      <w:proofErr w:type="spellEnd"/>
      <w:r w:rsidRPr="002D770B">
        <w:rPr>
          <w:i/>
        </w:rPr>
        <w:t xml:space="preserve"> </w:t>
      </w:r>
      <w:r w:rsidRPr="002D770B">
        <w:t xml:space="preserve">if the leaves and flowering heads of the </w:t>
      </w:r>
      <w:r w:rsidRPr="002D770B">
        <w:rPr>
          <w:i/>
        </w:rPr>
        <w:t>Cannabis</w:t>
      </w:r>
      <w:r w:rsidRPr="002D770B">
        <w:t xml:space="preserve"> </w:t>
      </w:r>
      <w:proofErr w:type="spellStart"/>
      <w:r w:rsidRPr="002D770B">
        <w:rPr>
          <w:i/>
        </w:rPr>
        <w:t>sativa</w:t>
      </w:r>
      <w:proofErr w:type="spellEnd"/>
      <w:r w:rsidRPr="002D770B">
        <w:rPr>
          <w:i/>
        </w:rPr>
        <w:t xml:space="preserve"> </w:t>
      </w:r>
      <w:r w:rsidR="004A796B">
        <w:t>do not contain more than 1</w:t>
      </w:r>
      <w:r w:rsidRPr="002D770B">
        <w:t>% delta 9</w:t>
      </w:r>
      <w:r>
        <w:rPr>
          <w:szCs w:val="20"/>
          <w:lang w:val="en-NZ"/>
        </w:rPr>
        <w:noBreakHyphen/>
      </w:r>
      <w:r>
        <w:rPr>
          <w:lang w:val="en-NZ"/>
        </w:rPr>
        <w:t>tetrahydrocannabinol</w:t>
      </w:r>
      <w:r>
        <w:t>.</w:t>
      </w:r>
    </w:p>
    <w:p w14:paraId="4F2BC651" w14:textId="77777777" w:rsidR="00581AA7" w:rsidRDefault="00581AA7" w:rsidP="00581AA7">
      <w:pPr>
        <w:pStyle w:val="FSCtPara"/>
        <w:tabs>
          <w:tab w:val="clear" w:pos="1701"/>
          <w:tab w:val="left" w:pos="2268"/>
        </w:tabs>
        <w:ind w:left="2835"/>
      </w:pPr>
    </w:p>
    <w:p w14:paraId="5D63FE4C" w14:textId="05E129F0" w:rsidR="00581AA7" w:rsidRDefault="00581AA7">
      <w:pPr>
        <w:widowControl/>
        <w:rPr>
          <w:sz w:val="20"/>
          <w:szCs w:val="20"/>
          <w:lang w:bidi="ar-SA"/>
        </w:rPr>
      </w:pPr>
      <w:r>
        <w:br w:type="page"/>
      </w:r>
    </w:p>
    <w:p w14:paraId="60D68961" w14:textId="77777777" w:rsidR="002B7C45" w:rsidRPr="002D770B" w:rsidRDefault="002B7C45" w:rsidP="002B7C45">
      <w:pPr>
        <w:pStyle w:val="Heading2"/>
        <w:ind w:left="0" w:firstLine="0"/>
      </w:pPr>
      <w:bookmarkStart w:id="102" w:name="_Toc339618508"/>
      <w:bookmarkStart w:id="103" w:name="_Toc402256279"/>
      <w:bookmarkStart w:id="104" w:name="_Toc456686334"/>
      <w:bookmarkStart w:id="105" w:name="_Toc457391797"/>
      <w:r w:rsidRPr="002D770B">
        <w:lastRenderedPageBreak/>
        <w:t>Attachment B – Explanatory Statement</w:t>
      </w:r>
      <w:bookmarkEnd w:id="102"/>
      <w:bookmarkEnd w:id="103"/>
      <w:bookmarkEnd w:id="104"/>
      <w:bookmarkEnd w:id="105"/>
    </w:p>
    <w:p w14:paraId="21613DF6" w14:textId="77777777" w:rsidR="002B7C45" w:rsidRPr="007D723A" w:rsidRDefault="002B7C45" w:rsidP="002B7C45">
      <w:pPr>
        <w:widowControl/>
        <w:rPr>
          <w:rFonts w:eastAsia="Calibri" w:cs="Arial"/>
          <w:b/>
          <w:bCs/>
          <w:szCs w:val="22"/>
          <w:lang w:eastAsia="en-GB" w:bidi="ar-SA"/>
        </w:rPr>
      </w:pPr>
      <w:r w:rsidRPr="007D723A">
        <w:rPr>
          <w:rFonts w:eastAsia="Calibri" w:cs="Arial"/>
          <w:b/>
          <w:bCs/>
          <w:szCs w:val="22"/>
          <w:lang w:eastAsia="en-GB" w:bidi="ar-SA"/>
        </w:rPr>
        <w:t>1.</w:t>
      </w:r>
      <w:r w:rsidRPr="007D723A">
        <w:rPr>
          <w:rFonts w:eastAsia="Calibri" w:cs="Arial"/>
          <w:b/>
          <w:bCs/>
          <w:szCs w:val="22"/>
          <w:lang w:eastAsia="en-GB" w:bidi="ar-SA"/>
        </w:rPr>
        <w:tab/>
        <w:t>Authority</w:t>
      </w:r>
    </w:p>
    <w:p w14:paraId="2A92BEA4" w14:textId="77777777" w:rsidR="002B7C45" w:rsidRPr="007D723A" w:rsidRDefault="002B7C45" w:rsidP="002B7C45">
      <w:pPr>
        <w:widowControl/>
        <w:rPr>
          <w:rFonts w:eastAsia="Calibri" w:cs="Arial"/>
          <w:sz w:val="20"/>
          <w:szCs w:val="20"/>
          <w:lang w:eastAsia="en-GB" w:bidi="ar-SA"/>
        </w:rPr>
      </w:pPr>
    </w:p>
    <w:p w14:paraId="5AA85CDD" w14:textId="77777777" w:rsidR="002B7C45" w:rsidRPr="007D723A" w:rsidRDefault="002B7C45" w:rsidP="002B7C45">
      <w:pPr>
        <w:widowControl/>
        <w:autoSpaceDE w:val="0"/>
        <w:autoSpaceDN w:val="0"/>
        <w:rPr>
          <w:rFonts w:eastAsia="Calibri" w:cs="Arial"/>
          <w:szCs w:val="22"/>
          <w:lang w:bidi="ar-SA"/>
        </w:rPr>
      </w:pPr>
      <w:r w:rsidRPr="007D723A">
        <w:rPr>
          <w:rFonts w:eastAsia="Calibri" w:cs="Arial"/>
          <w:szCs w:val="22"/>
          <w:lang w:bidi="ar-SA"/>
        </w:rPr>
        <w:t xml:space="preserve">Section 13 of the </w:t>
      </w:r>
      <w:r w:rsidRPr="007D723A">
        <w:rPr>
          <w:rFonts w:eastAsia="Calibri" w:cs="Arial"/>
          <w:i/>
          <w:iCs/>
          <w:szCs w:val="22"/>
          <w:lang w:bidi="ar-SA"/>
        </w:rPr>
        <w:t>Food Standards Australia New Zealand Act 1991</w:t>
      </w:r>
      <w:r w:rsidRPr="007D723A">
        <w:rPr>
          <w:rFonts w:eastAsia="Calibri" w:cs="Arial"/>
          <w:szCs w:val="22"/>
          <w:lang w:bidi="ar-SA"/>
        </w:rPr>
        <w:t xml:space="preserve"> (the FSANZ Act) provides that the functions of Food Standards Australia New Zealand (the Authority) include the development of standards and variations of standards for inclusion in the </w:t>
      </w:r>
      <w:r w:rsidRPr="007D723A">
        <w:rPr>
          <w:rFonts w:eastAsia="Calibri" w:cs="Arial"/>
          <w:i/>
          <w:iCs/>
          <w:szCs w:val="22"/>
          <w:lang w:bidi="ar-SA"/>
        </w:rPr>
        <w:t>Australia New Zealand Food Standards Code</w:t>
      </w:r>
      <w:r w:rsidRPr="007D723A">
        <w:rPr>
          <w:rFonts w:eastAsia="Calibri" w:cs="Arial"/>
          <w:szCs w:val="22"/>
          <w:lang w:bidi="ar-SA"/>
        </w:rPr>
        <w:t xml:space="preserve"> (the Code).</w:t>
      </w:r>
    </w:p>
    <w:p w14:paraId="07FF6879" w14:textId="77777777" w:rsidR="002B7C45" w:rsidRPr="007D723A" w:rsidRDefault="002B7C45" w:rsidP="002B7C45">
      <w:pPr>
        <w:widowControl/>
        <w:autoSpaceDE w:val="0"/>
        <w:autoSpaceDN w:val="0"/>
        <w:rPr>
          <w:rFonts w:eastAsia="Calibri" w:cs="Arial"/>
          <w:szCs w:val="22"/>
          <w:lang w:bidi="ar-SA"/>
        </w:rPr>
      </w:pPr>
    </w:p>
    <w:p w14:paraId="6C57A9CB" w14:textId="77777777" w:rsidR="002B7C45" w:rsidRPr="00D0313D" w:rsidRDefault="002B7C45" w:rsidP="002B7C45">
      <w:pPr>
        <w:widowControl/>
        <w:rPr>
          <w:rFonts w:eastAsia="Calibri" w:cs="Arial"/>
          <w:bCs/>
          <w:szCs w:val="22"/>
          <w:lang w:val="en-AU" w:bidi="ar-SA"/>
        </w:rPr>
      </w:pPr>
      <w:r w:rsidRPr="00D0313D">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A19C7A7" w14:textId="77777777" w:rsidR="002B7C45" w:rsidRPr="00D0313D" w:rsidRDefault="002B7C45" w:rsidP="002B7C45">
      <w:pPr>
        <w:widowControl/>
        <w:rPr>
          <w:rFonts w:eastAsia="Calibri" w:cs="Arial"/>
          <w:bCs/>
          <w:szCs w:val="22"/>
          <w:lang w:val="en-AU" w:bidi="ar-SA"/>
        </w:rPr>
      </w:pPr>
    </w:p>
    <w:p w14:paraId="4A0D5C0F" w14:textId="77777777" w:rsidR="002B7C45" w:rsidRDefault="002B7C45" w:rsidP="002B7C45">
      <w:pPr>
        <w:widowControl/>
        <w:rPr>
          <w:rFonts w:eastAsia="Calibri" w:cs="Arial"/>
          <w:bCs/>
          <w:color w:val="000000" w:themeColor="text1"/>
          <w:szCs w:val="22"/>
          <w:lang w:val="en-AU" w:bidi="ar-SA"/>
        </w:rPr>
      </w:pPr>
      <w:r w:rsidRPr="00D0313D">
        <w:rPr>
          <w:rFonts w:eastAsia="Calibri" w:cs="Arial"/>
          <w:bCs/>
          <w:szCs w:val="22"/>
          <w:lang w:val="en-AU" w:bidi="ar-SA"/>
        </w:rPr>
        <w:t>FSANZ prepared Proposal P</w:t>
      </w:r>
      <w:r>
        <w:rPr>
          <w:rFonts w:eastAsia="Calibri" w:cs="Arial"/>
          <w:bCs/>
          <w:szCs w:val="22"/>
          <w:lang w:val="en-AU" w:bidi="ar-SA"/>
        </w:rPr>
        <w:t xml:space="preserve">1042 </w:t>
      </w:r>
      <w:r w:rsidRPr="00D0313D">
        <w:rPr>
          <w:rFonts w:eastAsia="Calibri" w:cs="Arial"/>
          <w:bCs/>
          <w:szCs w:val="22"/>
          <w:lang w:val="en-AU" w:bidi="ar-SA"/>
        </w:rPr>
        <w:t>to</w:t>
      </w:r>
      <w:r>
        <w:rPr>
          <w:rFonts w:eastAsia="Calibri" w:cs="Arial"/>
          <w:bCs/>
          <w:szCs w:val="22"/>
          <w:lang w:val="en-AU" w:bidi="ar-SA"/>
        </w:rPr>
        <w:t xml:space="preserve"> </w:t>
      </w:r>
      <w:r w:rsidRPr="00D740BD">
        <w:rPr>
          <w:rFonts w:eastAsia="Calibri" w:cs="Arial"/>
          <w:bCs/>
          <w:szCs w:val="22"/>
          <w:lang w:val="en-AU" w:bidi="ar-SA"/>
        </w:rPr>
        <w:t xml:space="preserve">develop a food regulatory measure to permit seeds of low </w:t>
      </w:r>
      <w:r>
        <w:rPr>
          <w:rFonts w:eastAsia="Calibri" w:cs="Arial"/>
          <w:bCs/>
          <w:szCs w:val="22"/>
          <w:lang w:val="en-AU" w:bidi="ar-SA"/>
        </w:rPr>
        <w:t>delta 9-</w:t>
      </w:r>
      <w:r w:rsidRPr="00D740BD">
        <w:rPr>
          <w:rFonts w:eastAsia="Calibri" w:cs="Arial"/>
          <w:bCs/>
          <w:szCs w:val="22"/>
          <w:lang w:val="en-AU" w:bidi="ar-SA"/>
        </w:rPr>
        <w:t xml:space="preserve">tetrahydrocannabinol </w:t>
      </w:r>
      <w:r>
        <w:rPr>
          <w:rFonts w:eastAsia="Calibri" w:cs="Arial"/>
          <w:bCs/>
          <w:szCs w:val="22"/>
          <w:lang w:val="en-AU" w:bidi="ar-SA"/>
        </w:rPr>
        <w:t xml:space="preserve">(low THC) </w:t>
      </w:r>
      <w:r w:rsidRPr="00D740BD">
        <w:rPr>
          <w:rFonts w:eastAsia="Calibri" w:cs="Arial"/>
          <w:bCs/>
          <w:szCs w:val="22"/>
          <w:lang w:val="en-AU" w:bidi="ar-SA"/>
        </w:rPr>
        <w:t xml:space="preserve">varieties of </w:t>
      </w:r>
      <w:r w:rsidRPr="00D740BD">
        <w:rPr>
          <w:rFonts w:eastAsia="Calibri" w:cs="Arial"/>
          <w:bCs/>
          <w:i/>
          <w:szCs w:val="22"/>
          <w:lang w:val="en-AU" w:bidi="ar-SA"/>
        </w:rPr>
        <w:t xml:space="preserve">Cannabis </w:t>
      </w:r>
      <w:proofErr w:type="spellStart"/>
      <w:r w:rsidRPr="00D740BD">
        <w:rPr>
          <w:rFonts w:eastAsia="Calibri" w:cs="Arial"/>
          <w:bCs/>
          <w:i/>
          <w:color w:val="000000" w:themeColor="text1"/>
          <w:szCs w:val="22"/>
          <w:lang w:val="en-AU" w:bidi="ar-SA"/>
        </w:rPr>
        <w:t>sativa</w:t>
      </w:r>
      <w:proofErr w:type="spellEnd"/>
      <w:r>
        <w:rPr>
          <w:rFonts w:eastAsia="Calibri" w:cs="Arial"/>
          <w:bCs/>
          <w:color w:val="000000" w:themeColor="text1"/>
          <w:szCs w:val="22"/>
          <w:lang w:val="en-AU" w:bidi="ar-SA"/>
        </w:rPr>
        <w:t xml:space="preserve">, and certain products derived from those seeds, to be </w:t>
      </w:r>
      <w:r>
        <w:rPr>
          <w:rFonts w:eastAsia="Calibri"/>
        </w:rPr>
        <w:t>a food for sale or used as an ingredient in a food for sale.</w:t>
      </w:r>
      <w:r w:rsidRPr="00D740BD">
        <w:rPr>
          <w:rFonts w:eastAsia="Calibri" w:cs="Arial"/>
          <w:bCs/>
          <w:color w:val="000000" w:themeColor="text1"/>
          <w:szCs w:val="22"/>
          <w:lang w:val="en-AU" w:bidi="ar-SA"/>
        </w:rPr>
        <w:t xml:space="preserve"> </w:t>
      </w:r>
    </w:p>
    <w:p w14:paraId="7D91982B" w14:textId="77777777" w:rsidR="002B7C45" w:rsidRDefault="002B7C45" w:rsidP="002B7C45">
      <w:pPr>
        <w:widowControl/>
        <w:rPr>
          <w:rFonts w:eastAsia="Calibri" w:cs="Arial"/>
          <w:bCs/>
          <w:color w:val="000000" w:themeColor="text1"/>
          <w:szCs w:val="22"/>
          <w:lang w:val="en-AU" w:bidi="ar-SA"/>
        </w:rPr>
      </w:pPr>
    </w:p>
    <w:p w14:paraId="558798F7" w14:textId="77777777" w:rsidR="002B7C45" w:rsidRPr="00D0313D" w:rsidRDefault="002B7C45" w:rsidP="002B7C45">
      <w:pPr>
        <w:widowControl/>
        <w:rPr>
          <w:rFonts w:eastAsia="Calibri" w:cs="Arial"/>
          <w:bCs/>
          <w:szCs w:val="22"/>
          <w:lang w:val="en-AU" w:bidi="ar-SA"/>
        </w:rPr>
      </w:pPr>
      <w:r w:rsidRPr="00D740BD">
        <w:rPr>
          <w:rFonts w:eastAsia="Calibri" w:cs="Arial"/>
          <w:bCs/>
          <w:color w:val="000000" w:themeColor="text1"/>
          <w:szCs w:val="22"/>
          <w:lang w:val="en-AU" w:bidi="ar-SA"/>
        </w:rPr>
        <w:t xml:space="preserve">The Authority </w:t>
      </w:r>
      <w:r w:rsidRPr="00D0313D">
        <w:rPr>
          <w:rFonts w:eastAsia="Calibri" w:cs="Arial"/>
          <w:bCs/>
          <w:szCs w:val="22"/>
          <w:lang w:val="en-AU" w:bidi="ar-SA"/>
        </w:rPr>
        <w:t xml:space="preserve">considered the Proposal in accordance with Division 2 of Part 3 and has prepared a draft </w:t>
      </w:r>
      <w:r>
        <w:rPr>
          <w:rFonts w:eastAsia="Calibri" w:cs="Arial"/>
          <w:bCs/>
          <w:szCs w:val="22"/>
          <w:lang w:val="en-AU" w:bidi="ar-SA"/>
        </w:rPr>
        <w:t xml:space="preserve">variation to </w:t>
      </w:r>
      <w:r w:rsidRPr="002D770B">
        <w:rPr>
          <w:rFonts w:eastAsia="Calibri" w:cs="Arial"/>
          <w:iCs/>
          <w:szCs w:val="22"/>
          <w:lang w:bidi="ar-SA"/>
        </w:rPr>
        <w:t>Standard 1.4.4</w:t>
      </w:r>
      <w:r w:rsidRPr="00D0313D">
        <w:rPr>
          <w:rFonts w:eastAsia="Calibri" w:cs="Arial"/>
          <w:bCs/>
          <w:szCs w:val="22"/>
          <w:lang w:val="en-AU" w:bidi="ar-SA"/>
        </w:rPr>
        <w:t xml:space="preserve">. </w:t>
      </w:r>
    </w:p>
    <w:p w14:paraId="4E04126C" w14:textId="77777777" w:rsidR="002B7C45" w:rsidRPr="007D723A" w:rsidRDefault="002B7C45" w:rsidP="002B7C45">
      <w:pPr>
        <w:widowControl/>
        <w:rPr>
          <w:rFonts w:eastAsia="Calibri" w:cs="Arial"/>
          <w:sz w:val="20"/>
          <w:szCs w:val="20"/>
          <w:lang w:eastAsia="en-GB" w:bidi="ar-SA"/>
        </w:rPr>
      </w:pPr>
    </w:p>
    <w:p w14:paraId="0D439925" w14:textId="77777777" w:rsidR="002B7C45" w:rsidRPr="007D723A" w:rsidRDefault="002B7C45" w:rsidP="002B7C45">
      <w:pPr>
        <w:widowControl/>
        <w:rPr>
          <w:rFonts w:eastAsia="Calibri" w:cs="Arial"/>
          <w:b/>
          <w:bCs/>
          <w:szCs w:val="22"/>
          <w:lang w:eastAsia="en-GB" w:bidi="ar-SA"/>
        </w:rPr>
      </w:pPr>
      <w:r w:rsidRPr="007D723A">
        <w:rPr>
          <w:rFonts w:eastAsia="Calibri" w:cs="Arial"/>
          <w:b/>
          <w:bCs/>
          <w:szCs w:val="22"/>
          <w:lang w:eastAsia="en-GB" w:bidi="ar-SA"/>
        </w:rPr>
        <w:t>2.</w:t>
      </w:r>
      <w:r w:rsidRPr="007D723A">
        <w:rPr>
          <w:rFonts w:eastAsia="Calibri" w:cs="Arial"/>
          <w:b/>
          <w:bCs/>
          <w:szCs w:val="22"/>
          <w:lang w:eastAsia="en-GB" w:bidi="ar-SA"/>
        </w:rPr>
        <w:tab/>
        <w:t>Purpose and operation</w:t>
      </w:r>
    </w:p>
    <w:p w14:paraId="7556E719" w14:textId="77777777" w:rsidR="002B7C45" w:rsidRPr="002D770B" w:rsidRDefault="002B7C45" w:rsidP="002B7C45">
      <w:pPr>
        <w:widowControl/>
        <w:rPr>
          <w:rFonts w:eastAsia="Calibri" w:cs="Arial"/>
          <w:i/>
          <w:iCs/>
          <w:szCs w:val="22"/>
          <w:lang w:bidi="ar-SA"/>
        </w:rPr>
      </w:pPr>
    </w:p>
    <w:p w14:paraId="21EC8EF0" w14:textId="77777777" w:rsidR="002B7C45" w:rsidRPr="00790704" w:rsidRDefault="002B7C45" w:rsidP="002B7C45">
      <w:pPr>
        <w:widowControl/>
        <w:autoSpaceDE w:val="0"/>
        <w:autoSpaceDN w:val="0"/>
        <w:adjustRightInd w:val="0"/>
        <w:rPr>
          <w:rFonts w:eastAsia="Calibri" w:cs="Arial"/>
          <w:iCs/>
          <w:szCs w:val="22"/>
          <w:lang w:bidi="ar-SA"/>
        </w:rPr>
      </w:pPr>
      <w:r>
        <w:rPr>
          <w:rFonts w:eastAsia="Calibri" w:cs="Arial"/>
          <w:iCs/>
          <w:szCs w:val="22"/>
          <w:lang w:bidi="ar-SA"/>
        </w:rPr>
        <w:t xml:space="preserve">The Code currently prohibits Cannabis from being </w:t>
      </w:r>
      <w:r w:rsidRPr="002D770B">
        <w:rPr>
          <w:rFonts w:eastAsia="Calibri" w:cs="Arial"/>
          <w:iCs/>
          <w:szCs w:val="22"/>
          <w:lang w:bidi="ar-SA"/>
        </w:rPr>
        <w:t>sold as food</w:t>
      </w:r>
      <w:r>
        <w:rPr>
          <w:rFonts w:eastAsia="Calibri" w:cs="Arial"/>
          <w:iCs/>
          <w:szCs w:val="22"/>
          <w:lang w:bidi="ar-SA"/>
        </w:rPr>
        <w:t xml:space="preserve"> or included as an ingredient or component of a food for sale. </w:t>
      </w:r>
      <w:r>
        <w:t xml:space="preserve">Section 1.1.2—3(2) of Standard 1.1.2 and </w:t>
      </w:r>
      <w:r w:rsidRPr="00B74645">
        <w:rPr>
          <w:rFonts w:cs="Arial"/>
        </w:rPr>
        <w:t xml:space="preserve">section </w:t>
      </w:r>
      <w:r w:rsidRPr="00B74645">
        <w:rPr>
          <w:rFonts w:cs="Arial"/>
          <w:bCs/>
        </w:rPr>
        <w:t>S23—2 of Schedule 23</w:t>
      </w:r>
      <w:r>
        <w:rPr>
          <w:rFonts w:cs="Arial"/>
          <w:bCs/>
        </w:rPr>
        <w:t xml:space="preserve"> provide that </w:t>
      </w:r>
      <w:r w:rsidRPr="002D770B">
        <w:rPr>
          <w:rFonts w:eastAsia="Calibri" w:cs="Arial"/>
          <w:iCs/>
          <w:szCs w:val="22"/>
          <w:lang w:bidi="ar-SA"/>
        </w:rPr>
        <w:t>all Cannabis species (hemp, marijuana) and substances derived from Cannabis species</w:t>
      </w:r>
      <w:r w:rsidRPr="00B74645">
        <w:rPr>
          <w:rFonts w:cs="Arial"/>
        </w:rPr>
        <w:t xml:space="preserve"> </w:t>
      </w:r>
      <w:r>
        <w:rPr>
          <w:rFonts w:cs="Arial"/>
        </w:rPr>
        <w:t xml:space="preserve">are </w:t>
      </w:r>
      <w:r w:rsidRPr="00B74645">
        <w:rPr>
          <w:rFonts w:cs="Arial"/>
        </w:rPr>
        <w:t xml:space="preserve">a </w:t>
      </w:r>
      <w:r w:rsidRPr="00790704">
        <w:rPr>
          <w:rFonts w:cs="Arial"/>
        </w:rPr>
        <w:t>prohibited plant</w:t>
      </w:r>
      <w:r w:rsidRPr="00B74645">
        <w:rPr>
          <w:rFonts w:cs="Arial"/>
        </w:rPr>
        <w:t xml:space="preserve"> for the purposes of the Code</w:t>
      </w:r>
      <w:r w:rsidRPr="00B74645">
        <w:rPr>
          <w:rFonts w:cs="Arial"/>
          <w:bCs/>
        </w:rPr>
        <w:t>.</w:t>
      </w:r>
      <w:r>
        <w:t xml:space="preserve"> Subsections </w:t>
      </w:r>
      <w:r>
        <w:rPr>
          <w:rFonts w:cs="Arial"/>
        </w:rPr>
        <w:t xml:space="preserve">1.1.1—10(5) and (6) provide that a prohibited plant </w:t>
      </w:r>
      <w:r w:rsidRPr="00B74645">
        <w:rPr>
          <w:rFonts w:cs="Arial"/>
        </w:rPr>
        <w:t xml:space="preserve">cannot be </w:t>
      </w:r>
      <w:r>
        <w:t xml:space="preserve">a food for sale, or be an ingredient or component in a food for sale, unless </w:t>
      </w:r>
      <w:r w:rsidRPr="00790704">
        <w:t>expressly</w:t>
      </w:r>
      <w:r>
        <w:t xml:space="preserve"> permitted by another provision of the Code</w:t>
      </w:r>
      <w:r w:rsidRPr="00B74645">
        <w:rPr>
          <w:rFonts w:cs="Arial"/>
        </w:rPr>
        <w:t>.</w:t>
      </w:r>
      <w:r>
        <w:rPr>
          <w:rFonts w:cs="Arial"/>
        </w:rPr>
        <w:t xml:space="preserve"> There is no such express permission for Cannabis in the Code.</w:t>
      </w:r>
    </w:p>
    <w:p w14:paraId="0B345366" w14:textId="77777777" w:rsidR="002B7C45" w:rsidRDefault="002B7C45" w:rsidP="002B7C45">
      <w:pPr>
        <w:widowControl/>
        <w:rPr>
          <w:rFonts w:cs="Arial"/>
        </w:rPr>
      </w:pPr>
    </w:p>
    <w:p w14:paraId="71702B18" w14:textId="77777777" w:rsidR="002B7C45" w:rsidRDefault="002B7C45" w:rsidP="002B7C45">
      <w:pPr>
        <w:widowControl/>
        <w:rPr>
          <w:rFonts w:eastAsia="Calibri" w:cs="Arial"/>
          <w:iCs/>
          <w:szCs w:val="22"/>
          <w:lang w:bidi="ar-SA"/>
        </w:rPr>
      </w:pPr>
      <w:r w:rsidRPr="002D770B">
        <w:rPr>
          <w:rFonts w:eastAsia="Calibri" w:cs="Arial"/>
          <w:iCs/>
          <w:szCs w:val="22"/>
          <w:lang w:bidi="ar-SA"/>
        </w:rPr>
        <w:t xml:space="preserve">The Authority has </w:t>
      </w:r>
      <w:r>
        <w:rPr>
          <w:rFonts w:eastAsia="Calibri" w:cs="Arial"/>
          <w:iCs/>
          <w:szCs w:val="22"/>
          <w:lang w:bidi="ar-SA"/>
        </w:rPr>
        <w:t>prepared a draft</w:t>
      </w:r>
      <w:r w:rsidRPr="002D770B">
        <w:rPr>
          <w:rFonts w:eastAsia="Calibri" w:cs="Arial"/>
          <w:iCs/>
          <w:szCs w:val="22"/>
          <w:lang w:bidi="ar-SA"/>
        </w:rPr>
        <w:t xml:space="preserve"> </w:t>
      </w:r>
      <w:r>
        <w:rPr>
          <w:rFonts w:eastAsia="Calibri" w:cs="Arial"/>
          <w:iCs/>
          <w:szCs w:val="22"/>
          <w:lang w:bidi="ar-SA"/>
        </w:rPr>
        <w:t>variation</w:t>
      </w:r>
      <w:r w:rsidRPr="002D770B">
        <w:rPr>
          <w:rFonts w:eastAsia="Calibri" w:cs="Arial"/>
          <w:iCs/>
          <w:szCs w:val="22"/>
          <w:lang w:bidi="ar-SA"/>
        </w:rPr>
        <w:t xml:space="preserve"> to Standard 1.4.4 to permit </w:t>
      </w:r>
      <w:r>
        <w:rPr>
          <w:rFonts w:eastAsia="Calibri" w:cs="Arial"/>
          <w:iCs/>
          <w:szCs w:val="22"/>
          <w:lang w:bidi="ar-SA"/>
        </w:rPr>
        <w:t>certain types of</w:t>
      </w:r>
      <w:r w:rsidRPr="002D770B">
        <w:rPr>
          <w:rFonts w:eastAsia="Calibri" w:cs="Arial"/>
          <w:iCs/>
          <w:szCs w:val="22"/>
          <w:lang w:bidi="ar-SA"/>
        </w:rPr>
        <w:t xml:space="preserve"> seed</w:t>
      </w:r>
      <w:r>
        <w:rPr>
          <w:rFonts w:eastAsia="Calibri" w:cs="Arial"/>
          <w:iCs/>
          <w:szCs w:val="22"/>
          <w:lang w:bidi="ar-SA"/>
        </w:rPr>
        <w:t>s</w:t>
      </w:r>
      <w:r w:rsidRPr="002D770B">
        <w:rPr>
          <w:rFonts w:eastAsia="Calibri" w:cs="Arial"/>
          <w:iCs/>
          <w:szCs w:val="22"/>
          <w:lang w:bidi="ar-SA"/>
        </w:rPr>
        <w:t xml:space="preserve"> and seed products from </w:t>
      </w:r>
      <w:r w:rsidRPr="00E20E2C">
        <w:rPr>
          <w:rFonts w:eastAsia="Calibri" w:cs="Arial"/>
          <w:i/>
          <w:iCs/>
          <w:szCs w:val="22"/>
          <w:lang w:bidi="ar-SA"/>
        </w:rPr>
        <w:t>Cannabis species</w:t>
      </w:r>
      <w:r w:rsidRPr="002D770B">
        <w:rPr>
          <w:rFonts w:eastAsia="Calibri" w:cs="Arial"/>
          <w:iCs/>
          <w:szCs w:val="22"/>
          <w:lang w:bidi="ar-SA"/>
        </w:rPr>
        <w:t xml:space="preserve"> (spp.) </w:t>
      </w:r>
      <w:r>
        <w:rPr>
          <w:rFonts w:eastAsia="Calibri" w:cs="Arial"/>
          <w:iCs/>
          <w:szCs w:val="22"/>
          <w:lang w:bidi="ar-SA"/>
        </w:rPr>
        <w:t xml:space="preserve">to be sold as </w:t>
      </w:r>
      <w:r w:rsidRPr="002D770B">
        <w:rPr>
          <w:rFonts w:eastAsia="Calibri" w:cs="Arial"/>
          <w:iCs/>
          <w:szCs w:val="22"/>
          <w:lang w:bidi="ar-SA"/>
        </w:rPr>
        <w:t>a food</w:t>
      </w:r>
      <w:r>
        <w:rPr>
          <w:rFonts w:eastAsia="Calibri" w:cs="Arial"/>
          <w:iCs/>
          <w:szCs w:val="22"/>
          <w:lang w:bidi="ar-SA"/>
        </w:rPr>
        <w:t xml:space="preserve"> or used</w:t>
      </w:r>
      <w:r w:rsidRPr="002D770B">
        <w:rPr>
          <w:rFonts w:eastAsia="Calibri" w:cs="Arial"/>
          <w:iCs/>
          <w:szCs w:val="22"/>
          <w:lang w:bidi="ar-SA"/>
        </w:rPr>
        <w:t xml:space="preserve"> </w:t>
      </w:r>
      <w:r>
        <w:rPr>
          <w:rFonts w:eastAsia="Calibri" w:cs="Arial"/>
          <w:iCs/>
          <w:szCs w:val="22"/>
          <w:lang w:bidi="ar-SA"/>
        </w:rPr>
        <w:t xml:space="preserve">as </w:t>
      </w:r>
      <w:r w:rsidRPr="002D770B">
        <w:rPr>
          <w:rFonts w:eastAsia="Calibri" w:cs="Arial"/>
          <w:iCs/>
          <w:szCs w:val="22"/>
          <w:lang w:bidi="ar-SA"/>
        </w:rPr>
        <w:t xml:space="preserve">an ingredient </w:t>
      </w:r>
      <w:r>
        <w:rPr>
          <w:rFonts w:eastAsia="Calibri" w:cs="Arial"/>
          <w:iCs/>
          <w:szCs w:val="22"/>
          <w:lang w:bidi="ar-SA"/>
        </w:rPr>
        <w:t>in</w:t>
      </w:r>
      <w:r w:rsidRPr="002D770B">
        <w:rPr>
          <w:rFonts w:eastAsia="Calibri" w:cs="Arial"/>
          <w:iCs/>
          <w:szCs w:val="22"/>
          <w:lang w:bidi="ar-SA"/>
        </w:rPr>
        <w:t xml:space="preserve"> a food</w:t>
      </w:r>
      <w:r>
        <w:rPr>
          <w:rFonts w:eastAsia="Calibri" w:cs="Arial"/>
          <w:iCs/>
          <w:szCs w:val="22"/>
          <w:lang w:bidi="ar-SA"/>
        </w:rPr>
        <w:t xml:space="preserve"> provided that certain conditions are met. These conditions will include a requirement that o</w:t>
      </w:r>
      <w:r w:rsidRPr="002D770B">
        <w:rPr>
          <w:rFonts w:eastAsia="Calibri" w:cs="Arial"/>
          <w:iCs/>
          <w:szCs w:val="22"/>
          <w:lang w:bidi="ar-SA"/>
        </w:rPr>
        <w:t xml:space="preserve">nly seeds sourced from low </w:t>
      </w:r>
      <w:r>
        <w:rPr>
          <w:rFonts w:eastAsia="Calibri" w:cs="Arial"/>
          <w:iCs/>
          <w:szCs w:val="22"/>
          <w:lang w:bidi="ar-SA"/>
        </w:rPr>
        <w:t xml:space="preserve">level </w:t>
      </w:r>
      <w:r w:rsidRPr="002D770B">
        <w:rPr>
          <w:rFonts w:eastAsia="Calibri" w:cs="Arial"/>
          <w:iCs/>
          <w:szCs w:val="22"/>
          <w:lang w:bidi="ar-SA"/>
        </w:rPr>
        <w:t xml:space="preserve">THC varieties of </w:t>
      </w:r>
      <w:r w:rsidRPr="002D770B">
        <w:rPr>
          <w:rFonts w:eastAsia="Calibri" w:cs="Arial"/>
          <w:i/>
          <w:iCs/>
          <w:szCs w:val="22"/>
          <w:lang w:bidi="ar-SA"/>
        </w:rPr>
        <w:t xml:space="preserve">Cannabis </w:t>
      </w:r>
      <w:proofErr w:type="spellStart"/>
      <w:r w:rsidRPr="002D770B">
        <w:rPr>
          <w:rFonts w:eastAsia="Calibri" w:cs="Arial"/>
          <w:i/>
          <w:iCs/>
          <w:szCs w:val="22"/>
          <w:lang w:bidi="ar-SA"/>
        </w:rPr>
        <w:t>sativa</w:t>
      </w:r>
      <w:proofErr w:type="spellEnd"/>
      <w:r w:rsidRPr="002D770B">
        <w:rPr>
          <w:rFonts w:eastAsia="Calibri" w:cs="Arial"/>
          <w:iCs/>
          <w:szCs w:val="22"/>
          <w:lang w:bidi="ar-SA"/>
        </w:rPr>
        <w:t xml:space="preserve"> </w:t>
      </w:r>
      <w:r>
        <w:rPr>
          <w:rFonts w:eastAsia="Calibri" w:cs="Arial"/>
          <w:iCs/>
          <w:szCs w:val="22"/>
          <w:lang w:bidi="ar-SA"/>
        </w:rPr>
        <w:t>may</w:t>
      </w:r>
      <w:r w:rsidRPr="002D770B">
        <w:rPr>
          <w:rFonts w:eastAsia="Calibri" w:cs="Arial"/>
          <w:iCs/>
          <w:szCs w:val="22"/>
          <w:lang w:bidi="ar-SA"/>
        </w:rPr>
        <w:t xml:space="preserve"> be used to pro</w:t>
      </w:r>
      <w:r>
        <w:rPr>
          <w:rFonts w:eastAsia="Calibri" w:cs="Arial"/>
          <w:iCs/>
          <w:szCs w:val="22"/>
          <w:lang w:bidi="ar-SA"/>
        </w:rPr>
        <w:t>duce foods and food ingredients</w:t>
      </w:r>
      <w:r w:rsidRPr="002D770B">
        <w:rPr>
          <w:rFonts w:eastAsia="Calibri" w:cs="Arial"/>
          <w:iCs/>
          <w:szCs w:val="22"/>
          <w:lang w:bidi="ar-SA"/>
        </w:rPr>
        <w:t xml:space="preserve">. </w:t>
      </w:r>
      <w:r>
        <w:rPr>
          <w:rFonts w:eastAsia="Calibri" w:cs="Arial"/>
          <w:iCs/>
          <w:szCs w:val="22"/>
          <w:lang w:bidi="ar-SA"/>
        </w:rPr>
        <w:t>The</w:t>
      </w:r>
      <w:r w:rsidRPr="002D770B">
        <w:rPr>
          <w:rFonts w:eastAsia="Calibri" w:cs="Arial"/>
          <w:iCs/>
          <w:szCs w:val="22"/>
          <w:lang w:bidi="ar-SA"/>
        </w:rPr>
        <w:t xml:space="preserve"> </w:t>
      </w:r>
      <w:r w:rsidRPr="009444F8">
        <w:rPr>
          <w:szCs w:val="20"/>
        </w:rPr>
        <w:t xml:space="preserve">delta 9-tetrahydrocannabinol and </w:t>
      </w:r>
      <w:r>
        <w:rPr>
          <w:szCs w:val="20"/>
        </w:rPr>
        <w:t xml:space="preserve">the </w:t>
      </w:r>
      <w:r w:rsidRPr="009444F8">
        <w:rPr>
          <w:szCs w:val="20"/>
        </w:rPr>
        <w:t xml:space="preserve">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sidRPr="002D770B">
        <w:rPr>
          <w:rFonts w:eastAsia="Calibri" w:cs="Arial"/>
          <w:iCs/>
          <w:szCs w:val="22"/>
          <w:lang w:bidi="ar-SA"/>
        </w:rPr>
        <w:t xml:space="preserve"> present in </w:t>
      </w:r>
      <w:r>
        <w:rPr>
          <w:rFonts w:eastAsia="Calibri" w:cs="Arial"/>
          <w:iCs/>
          <w:szCs w:val="22"/>
          <w:lang w:bidi="ar-SA"/>
        </w:rPr>
        <w:t>these</w:t>
      </w:r>
      <w:r w:rsidRPr="002D770B">
        <w:rPr>
          <w:rFonts w:eastAsia="Calibri" w:cs="Arial"/>
          <w:iCs/>
          <w:szCs w:val="22"/>
          <w:lang w:bidi="ar-SA"/>
        </w:rPr>
        <w:t xml:space="preserve"> seeds and seed products must </w:t>
      </w:r>
      <w:r>
        <w:rPr>
          <w:rFonts w:eastAsia="Calibri" w:cs="Arial"/>
          <w:iCs/>
          <w:szCs w:val="22"/>
          <w:lang w:bidi="ar-SA"/>
        </w:rPr>
        <w:t xml:space="preserve">be present at no more than specified maximum levels. </w:t>
      </w:r>
      <w:r>
        <w:rPr>
          <w:szCs w:val="20"/>
        </w:rPr>
        <w:t>D</w:t>
      </w:r>
      <w:r w:rsidRPr="009444F8">
        <w:rPr>
          <w:szCs w:val="20"/>
        </w:rPr>
        <w:t>elta 9-tetrahydrocannabinol</w:t>
      </w:r>
      <w:r>
        <w:rPr>
          <w:szCs w:val="20"/>
        </w:rPr>
        <w:t xml:space="preserve">, </w:t>
      </w:r>
      <w:r w:rsidRPr="009444F8">
        <w:rPr>
          <w:szCs w:val="20"/>
        </w:rPr>
        <w:t xml:space="preserve">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sidRPr="002D770B">
        <w:rPr>
          <w:rFonts w:eastAsia="Calibri" w:cs="Arial"/>
          <w:iCs/>
          <w:szCs w:val="22"/>
          <w:lang w:bidi="ar-SA"/>
        </w:rPr>
        <w:t xml:space="preserve"> </w:t>
      </w:r>
      <w:r>
        <w:rPr>
          <w:rFonts w:eastAsia="Calibri" w:cs="Arial"/>
          <w:iCs/>
          <w:szCs w:val="22"/>
          <w:lang w:bidi="ar-SA"/>
        </w:rPr>
        <w:t xml:space="preserve">and any other cannabinoids </w:t>
      </w:r>
      <w:r w:rsidRPr="002D770B">
        <w:rPr>
          <w:rFonts w:eastAsia="Calibri" w:cs="Arial"/>
          <w:iCs/>
          <w:szCs w:val="22"/>
          <w:lang w:bidi="ar-SA"/>
        </w:rPr>
        <w:t xml:space="preserve">present in </w:t>
      </w:r>
      <w:r>
        <w:rPr>
          <w:rFonts w:eastAsia="Calibri" w:cs="Arial"/>
          <w:iCs/>
          <w:szCs w:val="22"/>
          <w:lang w:bidi="ar-SA"/>
        </w:rPr>
        <w:t>these</w:t>
      </w:r>
      <w:r w:rsidRPr="002D770B">
        <w:rPr>
          <w:rFonts w:eastAsia="Calibri" w:cs="Arial"/>
          <w:iCs/>
          <w:szCs w:val="22"/>
          <w:lang w:bidi="ar-SA"/>
        </w:rPr>
        <w:t xml:space="preserve"> seeds and seed products</w:t>
      </w:r>
      <w:r>
        <w:rPr>
          <w:rFonts w:eastAsia="Calibri" w:cs="Arial"/>
          <w:iCs/>
          <w:szCs w:val="22"/>
          <w:lang w:bidi="ar-SA"/>
        </w:rPr>
        <w:t xml:space="preserve"> must be naturally present. </w:t>
      </w:r>
    </w:p>
    <w:p w14:paraId="77323D03" w14:textId="77777777" w:rsidR="002B7C45" w:rsidRDefault="002B7C45" w:rsidP="002B7C45">
      <w:pPr>
        <w:widowControl/>
        <w:rPr>
          <w:rFonts w:eastAsia="Calibri" w:cs="Arial"/>
          <w:iCs/>
          <w:szCs w:val="22"/>
          <w:lang w:bidi="ar-SA"/>
        </w:rPr>
      </w:pPr>
    </w:p>
    <w:p w14:paraId="5D5BA1AF" w14:textId="77777777" w:rsidR="002B7C45" w:rsidRDefault="002B7C45" w:rsidP="002B7C45">
      <w:pPr>
        <w:widowControl/>
        <w:rPr>
          <w:rFonts w:eastAsia="Calibri"/>
        </w:rPr>
      </w:pPr>
      <w:r>
        <w:t>The draft variation does</w:t>
      </w:r>
      <w:r>
        <w:rPr>
          <w:color w:val="000000" w:themeColor="text1"/>
          <w:szCs w:val="22"/>
        </w:rPr>
        <w:t xml:space="preserve"> not provide permission for cannabidiol or other cannabinoids that have been </w:t>
      </w:r>
      <w:r w:rsidRPr="002D770B">
        <w:t xml:space="preserve">extracted or derived from seeds of low THC </w:t>
      </w:r>
      <w:r w:rsidRPr="002D770B">
        <w:rPr>
          <w:i/>
        </w:rPr>
        <w:t>Cannabis</w:t>
      </w:r>
      <w:r w:rsidRPr="002D770B">
        <w:t xml:space="preserve"> </w:t>
      </w:r>
      <w:proofErr w:type="spellStart"/>
      <w:r w:rsidRPr="002D770B">
        <w:rPr>
          <w:i/>
        </w:rPr>
        <w:t>sativa</w:t>
      </w:r>
      <w:proofErr w:type="spellEnd"/>
      <w:r>
        <w:rPr>
          <w:rFonts w:eastAsia="Calibri"/>
        </w:rPr>
        <w:t xml:space="preserve"> to be themselves a food for sale or used as an ingredient in a food for sale. </w:t>
      </w:r>
    </w:p>
    <w:p w14:paraId="1F56B1AF" w14:textId="77777777" w:rsidR="002B7C45" w:rsidRDefault="002B7C45" w:rsidP="002B7C45">
      <w:pPr>
        <w:widowControl/>
        <w:rPr>
          <w:rFonts w:eastAsia="Calibri"/>
        </w:rPr>
      </w:pPr>
    </w:p>
    <w:p w14:paraId="5BEB4AC2" w14:textId="77777777" w:rsidR="002B7C45" w:rsidRDefault="002B7C45" w:rsidP="002B7C45">
      <w:pPr>
        <w:widowControl/>
      </w:pPr>
      <w:r>
        <w:t xml:space="preserve">The draft variation makes clear that </w:t>
      </w:r>
      <w:r w:rsidRPr="00B74645">
        <w:rPr>
          <w:rFonts w:cs="Arial"/>
        </w:rPr>
        <w:t xml:space="preserve">cannabinoids </w:t>
      </w:r>
      <w:r>
        <w:rPr>
          <w:bCs/>
          <w:szCs w:val="20"/>
          <w:lang w:val="en-NZ"/>
        </w:rPr>
        <w:t xml:space="preserve">may be present in or on seed and the </w:t>
      </w:r>
      <w:r w:rsidRPr="00B74645">
        <w:t xml:space="preserve">seed products </w:t>
      </w:r>
      <w:r>
        <w:rPr>
          <w:rFonts w:cs="Arial"/>
        </w:rPr>
        <w:t xml:space="preserve">that will be permitted to be </w:t>
      </w:r>
      <w:r w:rsidRPr="002D770B">
        <w:rPr>
          <w:rFonts w:eastAsia="Calibri" w:cs="Arial"/>
          <w:iCs/>
          <w:szCs w:val="22"/>
          <w:lang w:bidi="ar-SA"/>
        </w:rPr>
        <w:t>sold as food</w:t>
      </w:r>
      <w:r>
        <w:rPr>
          <w:rFonts w:eastAsia="Calibri" w:cs="Arial"/>
          <w:iCs/>
          <w:szCs w:val="22"/>
          <w:lang w:bidi="ar-SA"/>
        </w:rPr>
        <w:t xml:space="preserve"> or used as an ingredient in a food for sale. The requirement is that </w:t>
      </w:r>
      <w:r>
        <w:rPr>
          <w:rFonts w:cs="Arial"/>
        </w:rPr>
        <w:t xml:space="preserve">these </w:t>
      </w:r>
      <w:r w:rsidRPr="00B74645">
        <w:rPr>
          <w:rFonts w:cs="Arial"/>
        </w:rPr>
        <w:t xml:space="preserve">cannabinoids </w:t>
      </w:r>
      <w:r>
        <w:rPr>
          <w:bCs/>
          <w:szCs w:val="20"/>
          <w:lang w:val="en-NZ"/>
        </w:rPr>
        <w:t xml:space="preserve">be present </w:t>
      </w:r>
      <w:r w:rsidRPr="00B74645">
        <w:rPr>
          <w:rFonts w:cs="Arial"/>
        </w:rPr>
        <w:t>by natural occurrence</w:t>
      </w:r>
      <w:r>
        <w:rPr>
          <w:bCs/>
          <w:szCs w:val="20"/>
          <w:lang w:val="en-NZ"/>
        </w:rPr>
        <w:t xml:space="preserve"> only</w:t>
      </w:r>
      <w:r>
        <w:rPr>
          <w:rFonts w:cs="Arial"/>
        </w:rPr>
        <w:t xml:space="preserve">. </w:t>
      </w:r>
      <w:r w:rsidRPr="00790704">
        <w:t xml:space="preserve">While the seeds of the Cannabis plant do not produce cannabinoids, </w:t>
      </w:r>
      <w:r>
        <w:t>in</w:t>
      </w:r>
      <w:r w:rsidRPr="00790704">
        <w:t xml:space="preserve"> </w:t>
      </w:r>
      <w:r>
        <w:t xml:space="preserve">nature they come into </w:t>
      </w:r>
      <w:r w:rsidRPr="00790704">
        <w:t xml:space="preserve">contact </w:t>
      </w:r>
      <w:r>
        <w:t>with those</w:t>
      </w:r>
      <w:r w:rsidRPr="00790704">
        <w:t xml:space="preserve"> parts of the plant that do. As a result, cannabinoids </w:t>
      </w:r>
      <w:r>
        <w:t xml:space="preserve">(including </w:t>
      </w:r>
      <w:r>
        <w:rPr>
          <w:color w:val="000000" w:themeColor="text1"/>
          <w:szCs w:val="22"/>
        </w:rPr>
        <w:t xml:space="preserve">cannabidiol) can </w:t>
      </w:r>
      <w:r w:rsidRPr="00790704">
        <w:t xml:space="preserve">be naturally present </w:t>
      </w:r>
      <w:r w:rsidRPr="00B74645">
        <w:t xml:space="preserve">at low levels </w:t>
      </w:r>
      <w:r w:rsidRPr="00790704">
        <w:t>in seed food</w:t>
      </w:r>
      <w:r>
        <w:t>s</w:t>
      </w:r>
      <w:r w:rsidRPr="00790704">
        <w:t xml:space="preserve"> even under good agricultural</w:t>
      </w:r>
      <w:r>
        <w:t xml:space="preserve"> and </w:t>
      </w:r>
      <w:r w:rsidRPr="00790704">
        <w:t>manufacturing practice</w:t>
      </w:r>
      <w:r>
        <w:t xml:space="preserve">. The draft variation </w:t>
      </w:r>
      <w:r>
        <w:rPr>
          <w:rFonts w:cs="Arial"/>
        </w:rPr>
        <w:t xml:space="preserve">will allow this presence by natural occurrence. Fortification of the seed and seed products with </w:t>
      </w:r>
      <w:r w:rsidRPr="00790704">
        <w:t xml:space="preserve">cannabinoids </w:t>
      </w:r>
      <w:r>
        <w:rPr>
          <w:rFonts w:cs="Arial"/>
        </w:rPr>
        <w:t>will not be permitted.</w:t>
      </w:r>
    </w:p>
    <w:p w14:paraId="6C9FD98D" w14:textId="77777777" w:rsidR="002B7C45" w:rsidRDefault="002B7C45" w:rsidP="002B7C45">
      <w:pPr>
        <w:widowControl/>
        <w:jc w:val="both"/>
      </w:pPr>
    </w:p>
    <w:p w14:paraId="4B69F7B3" w14:textId="77777777" w:rsidR="002B7C45" w:rsidRDefault="002B7C45" w:rsidP="002B7C45">
      <w:pPr>
        <w:widowControl/>
        <w:jc w:val="both"/>
      </w:pPr>
      <w:r w:rsidRPr="002D770B">
        <w:rPr>
          <w:rFonts w:eastAsia="Calibri" w:cs="Arial"/>
          <w:iCs/>
          <w:szCs w:val="22"/>
          <w:lang w:bidi="ar-SA"/>
        </w:rPr>
        <w:lastRenderedPageBreak/>
        <w:t xml:space="preserve">The </w:t>
      </w:r>
      <w:r>
        <w:rPr>
          <w:rFonts w:eastAsia="Calibri" w:cs="Arial"/>
          <w:iCs/>
          <w:szCs w:val="22"/>
          <w:lang w:bidi="ar-SA"/>
        </w:rPr>
        <w:t xml:space="preserve">draft variation will require </w:t>
      </w:r>
      <w:r w:rsidRPr="002D770B">
        <w:rPr>
          <w:rFonts w:eastAsia="Calibri" w:cs="Arial"/>
          <w:iCs/>
          <w:szCs w:val="22"/>
          <w:lang w:bidi="ar-SA"/>
        </w:rPr>
        <w:t xml:space="preserve">seeds </w:t>
      </w:r>
      <w:r>
        <w:rPr>
          <w:rFonts w:eastAsia="Calibri" w:cs="Arial"/>
          <w:iCs/>
          <w:szCs w:val="22"/>
          <w:lang w:bidi="ar-SA"/>
        </w:rPr>
        <w:t>that are</w:t>
      </w:r>
      <w:r w:rsidRPr="002D770B">
        <w:rPr>
          <w:rFonts w:eastAsia="Calibri" w:cs="Arial"/>
          <w:iCs/>
          <w:szCs w:val="22"/>
          <w:lang w:bidi="ar-SA"/>
        </w:rPr>
        <w:t xml:space="preserve"> offered for sale to consumers as foods </w:t>
      </w:r>
      <w:r>
        <w:rPr>
          <w:rFonts w:eastAsia="Calibri" w:cs="Arial"/>
          <w:iCs/>
          <w:szCs w:val="22"/>
          <w:lang w:bidi="ar-SA"/>
        </w:rPr>
        <w:t>or for use</w:t>
      </w:r>
      <w:r w:rsidRPr="002D770B">
        <w:rPr>
          <w:rFonts w:eastAsia="Calibri" w:cs="Arial"/>
          <w:iCs/>
          <w:szCs w:val="22"/>
          <w:lang w:bidi="ar-SA"/>
        </w:rPr>
        <w:t xml:space="preserve"> as ingredients in foods</w:t>
      </w:r>
      <w:r>
        <w:rPr>
          <w:rFonts w:eastAsia="Calibri" w:cs="Arial"/>
          <w:iCs/>
          <w:szCs w:val="22"/>
          <w:lang w:bidi="ar-SA"/>
        </w:rPr>
        <w:t xml:space="preserve"> to be non-viable and hulled.</w:t>
      </w:r>
      <w:r w:rsidRPr="002D770B">
        <w:rPr>
          <w:rFonts w:eastAsia="Calibri" w:cs="Arial"/>
          <w:iCs/>
          <w:szCs w:val="22"/>
          <w:lang w:bidi="ar-SA"/>
        </w:rPr>
        <w:t xml:space="preserve"> </w:t>
      </w:r>
      <w:r>
        <w:rPr>
          <w:rFonts w:eastAsia="Calibri" w:cs="Arial"/>
          <w:iCs/>
          <w:szCs w:val="22"/>
          <w:lang w:bidi="ar-SA"/>
        </w:rPr>
        <w:t>The</w:t>
      </w:r>
      <w:r w:rsidRPr="002D770B">
        <w:rPr>
          <w:rFonts w:eastAsia="Calibri" w:cs="Arial"/>
          <w:iCs/>
          <w:szCs w:val="22"/>
          <w:lang w:bidi="ar-SA"/>
        </w:rPr>
        <w:t xml:space="preserve"> </w:t>
      </w:r>
      <w:r>
        <w:rPr>
          <w:rFonts w:eastAsia="Calibri" w:cs="Arial"/>
          <w:iCs/>
          <w:szCs w:val="22"/>
          <w:lang w:bidi="ar-SA"/>
        </w:rPr>
        <w:t xml:space="preserve">proposed </w:t>
      </w:r>
      <w:r w:rsidRPr="002D770B">
        <w:rPr>
          <w:rFonts w:eastAsia="Calibri" w:cs="Arial"/>
          <w:iCs/>
          <w:szCs w:val="22"/>
          <w:lang w:bidi="ar-SA"/>
        </w:rPr>
        <w:t>amendment</w:t>
      </w:r>
      <w:r>
        <w:rPr>
          <w:rFonts w:eastAsia="Calibri" w:cs="Arial"/>
          <w:iCs/>
          <w:szCs w:val="22"/>
          <w:lang w:bidi="ar-SA"/>
        </w:rPr>
        <w:t>s to Standard 1.4.4 will</w:t>
      </w:r>
      <w:r w:rsidRPr="002D770B">
        <w:rPr>
          <w:rFonts w:eastAsia="Calibri" w:cs="Arial"/>
          <w:iCs/>
          <w:szCs w:val="22"/>
          <w:lang w:bidi="ar-SA"/>
        </w:rPr>
        <w:t xml:space="preserve"> not preclude food manufacturers from using seeds that are viable and not hulled in the manufacture of foods, subject to industrial hemp licensing arrangements</w:t>
      </w:r>
      <w:r>
        <w:rPr>
          <w:rFonts w:eastAsia="Calibri" w:cs="Arial"/>
          <w:iCs/>
          <w:szCs w:val="22"/>
          <w:lang w:bidi="ar-SA"/>
        </w:rPr>
        <w:t xml:space="preserve"> and any other applicable laws</w:t>
      </w:r>
      <w:r w:rsidRPr="002D770B">
        <w:rPr>
          <w:rFonts w:eastAsia="Calibri" w:cs="Arial"/>
          <w:iCs/>
          <w:szCs w:val="22"/>
          <w:lang w:bidi="ar-SA"/>
        </w:rPr>
        <w:t>.</w:t>
      </w:r>
    </w:p>
    <w:p w14:paraId="3B506312" w14:textId="77777777" w:rsidR="002B7C45" w:rsidRPr="002D770B" w:rsidRDefault="002B7C45" w:rsidP="002B7C45">
      <w:pPr>
        <w:widowControl/>
        <w:rPr>
          <w:rFonts w:eastAsia="Calibri" w:cs="Arial"/>
          <w:iCs/>
          <w:szCs w:val="22"/>
          <w:lang w:bidi="ar-SA"/>
        </w:rPr>
      </w:pPr>
    </w:p>
    <w:p w14:paraId="15F5899A" w14:textId="77777777" w:rsidR="002B7C45" w:rsidRPr="007D723A" w:rsidRDefault="002B7C45" w:rsidP="002B7C45">
      <w:pPr>
        <w:widowControl/>
        <w:rPr>
          <w:rFonts w:eastAsia="Calibri" w:cs="Arial"/>
          <w:b/>
          <w:bCs/>
          <w:szCs w:val="22"/>
          <w:lang w:eastAsia="en-GB" w:bidi="ar-SA"/>
        </w:rPr>
      </w:pPr>
      <w:r w:rsidRPr="007D723A">
        <w:rPr>
          <w:rFonts w:eastAsia="Calibri" w:cs="Arial"/>
          <w:b/>
          <w:bCs/>
          <w:szCs w:val="22"/>
          <w:lang w:eastAsia="en-GB" w:bidi="ar-SA"/>
        </w:rPr>
        <w:t>3.</w:t>
      </w:r>
      <w:r w:rsidRPr="007D723A">
        <w:rPr>
          <w:rFonts w:eastAsia="Calibri" w:cs="Arial"/>
          <w:b/>
          <w:bCs/>
          <w:szCs w:val="22"/>
          <w:lang w:eastAsia="en-GB" w:bidi="ar-SA"/>
        </w:rPr>
        <w:tab/>
        <w:t>Documents incorporated by reference</w:t>
      </w:r>
    </w:p>
    <w:p w14:paraId="07AC872E" w14:textId="77777777" w:rsidR="002B7C45" w:rsidRPr="007D723A" w:rsidRDefault="002B7C45" w:rsidP="002B7C45">
      <w:pPr>
        <w:widowControl/>
        <w:rPr>
          <w:rFonts w:eastAsia="Calibri" w:cs="Arial"/>
          <w:szCs w:val="22"/>
          <w:lang w:eastAsia="en-GB" w:bidi="ar-SA"/>
        </w:rPr>
      </w:pPr>
    </w:p>
    <w:p w14:paraId="00CAA5F7" w14:textId="77777777" w:rsidR="002B7C45" w:rsidRPr="007D723A" w:rsidRDefault="002B7C45" w:rsidP="002B7C45">
      <w:pPr>
        <w:widowControl/>
        <w:autoSpaceDE w:val="0"/>
        <w:autoSpaceDN w:val="0"/>
        <w:rPr>
          <w:rFonts w:eastAsia="Calibri" w:cs="Arial"/>
          <w:szCs w:val="22"/>
          <w:lang w:bidi="ar-SA"/>
        </w:rPr>
      </w:pPr>
      <w:r w:rsidRPr="007D723A">
        <w:rPr>
          <w:rFonts w:eastAsia="Calibri" w:cs="Arial"/>
          <w:szCs w:val="22"/>
          <w:lang w:bidi="ar-SA"/>
        </w:rPr>
        <w:t>The variation does not incorporate any documents by reference.</w:t>
      </w:r>
    </w:p>
    <w:p w14:paraId="794D9552" w14:textId="77777777" w:rsidR="002B7C45" w:rsidRPr="007D723A" w:rsidRDefault="002B7C45" w:rsidP="002B7C45">
      <w:pPr>
        <w:widowControl/>
        <w:rPr>
          <w:rFonts w:eastAsia="Calibri" w:cs="Arial"/>
          <w:szCs w:val="22"/>
          <w:lang w:eastAsia="en-GB" w:bidi="ar-SA"/>
        </w:rPr>
      </w:pPr>
    </w:p>
    <w:p w14:paraId="30666B85" w14:textId="77777777" w:rsidR="002B7C45" w:rsidRPr="007D723A" w:rsidRDefault="002B7C45" w:rsidP="002B7C45">
      <w:pPr>
        <w:widowControl/>
        <w:rPr>
          <w:rFonts w:eastAsia="Calibri" w:cs="Arial"/>
          <w:b/>
          <w:bCs/>
          <w:szCs w:val="22"/>
          <w:lang w:eastAsia="en-GB" w:bidi="ar-SA"/>
        </w:rPr>
      </w:pPr>
      <w:r w:rsidRPr="007D723A">
        <w:rPr>
          <w:rFonts w:eastAsia="Calibri" w:cs="Arial"/>
          <w:b/>
          <w:bCs/>
          <w:szCs w:val="22"/>
          <w:lang w:eastAsia="en-GB" w:bidi="ar-SA"/>
        </w:rPr>
        <w:t>4.</w:t>
      </w:r>
      <w:r w:rsidRPr="007D723A">
        <w:rPr>
          <w:rFonts w:eastAsia="Calibri" w:cs="Arial"/>
          <w:b/>
          <w:bCs/>
          <w:szCs w:val="22"/>
          <w:lang w:eastAsia="en-GB" w:bidi="ar-SA"/>
        </w:rPr>
        <w:tab/>
        <w:t>Consultation</w:t>
      </w:r>
    </w:p>
    <w:p w14:paraId="64378E94" w14:textId="77777777" w:rsidR="002B7C45" w:rsidRPr="007D723A" w:rsidRDefault="002B7C45" w:rsidP="002B7C45">
      <w:pPr>
        <w:widowControl/>
        <w:rPr>
          <w:rFonts w:eastAsia="Calibri" w:cs="Arial"/>
          <w:szCs w:val="22"/>
          <w:highlight w:val="yellow"/>
          <w:lang w:eastAsia="en-GB" w:bidi="ar-SA"/>
        </w:rPr>
      </w:pPr>
    </w:p>
    <w:p w14:paraId="4265A59F" w14:textId="77777777" w:rsidR="002B7C45" w:rsidRPr="00D0313D" w:rsidRDefault="002B7C45" w:rsidP="002B7C45">
      <w:pPr>
        <w:rPr>
          <w:lang w:val="en-AU"/>
        </w:rPr>
      </w:pPr>
      <w:r w:rsidRPr="00F634A1">
        <w:rPr>
          <w:szCs w:val="22"/>
        </w:rPr>
        <w:t xml:space="preserve">In accordance with the procedure in Division </w:t>
      </w:r>
      <w:r>
        <w:rPr>
          <w:szCs w:val="22"/>
        </w:rPr>
        <w:t>2</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w:t>
      </w:r>
      <w:r w:rsidRPr="00D0313D">
        <w:rPr>
          <w:szCs w:val="22"/>
        </w:rPr>
        <w:t>of Proposal P1042 will include one round of public consultation.</w:t>
      </w:r>
    </w:p>
    <w:p w14:paraId="508FA724" w14:textId="77777777" w:rsidR="002B7C45" w:rsidRDefault="002B7C45" w:rsidP="002B7C45">
      <w:pPr>
        <w:widowControl/>
        <w:rPr>
          <w:rFonts w:eastAsia="Calibri" w:cs="Arial"/>
          <w:szCs w:val="22"/>
          <w:lang w:bidi="ar-SA"/>
        </w:rPr>
      </w:pPr>
    </w:p>
    <w:p w14:paraId="320BFCE0" w14:textId="77777777" w:rsidR="002B7C45" w:rsidRPr="007D723A" w:rsidRDefault="002B7C45" w:rsidP="002B7C45">
      <w:pPr>
        <w:widowControl/>
        <w:autoSpaceDE w:val="0"/>
        <w:autoSpaceDN w:val="0"/>
        <w:rPr>
          <w:rFonts w:eastAsia="Calibri" w:cs="Arial"/>
          <w:szCs w:val="22"/>
          <w:lang w:bidi="ar-SA"/>
        </w:rPr>
      </w:pPr>
      <w:r w:rsidRPr="007D723A">
        <w:rPr>
          <w:rFonts w:eastAsia="Calibri" w:cs="Arial"/>
          <w:szCs w:val="22"/>
          <w:lang w:bidi="ar-SA"/>
        </w:rPr>
        <w:t>A Regulation Impact Statement</w:t>
      </w:r>
      <w:r>
        <w:rPr>
          <w:rFonts w:eastAsia="Calibri" w:cs="Arial"/>
          <w:szCs w:val="22"/>
          <w:lang w:bidi="ar-SA"/>
        </w:rPr>
        <w:t xml:space="preserve"> (RIS) was not required because</w:t>
      </w:r>
      <w:r w:rsidRPr="007D723A">
        <w:rPr>
          <w:rFonts w:eastAsia="Calibri" w:cs="Arial"/>
          <w:szCs w:val="22"/>
          <w:lang w:bidi="ar-SA"/>
        </w:rPr>
        <w:t xml:space="preserve"> the </w:t>
      </w:r>
      <w:r>
        <w:rPr>
          <w:rFonts w:eastAsia="Calibri" w:cs="Arial"/>
          <w:szCs w:val="22"/>
          <w:lang w:bidi="ar-SA"/>
        </w:rPr>
        <w:t>draft</w:t>
      </w:r>
      <w:r w:rsidRPr="007D723A">
        <w:rPr>
          <w:rFonts w:eastAsia="Calibri" w:cs="Arial"/>
          <w:szCs w:val="22"/>
          <w:lang w:bidi="ar-SA"/>
        </w:rPr>
        <w:t xml:space="preserve"> variation </w:t>
      </w:r>
      <w:r>
        <w:rPr>
          <w:rFonts w:eastAsia="Calibri" w:cs="Arial"/>
          <w:szCs w:val="22"/>
          <w:lang w:bidi="ar-SA"/>
        </w:rPr>
        <w:t>is likely to h</w:t>
      </w:r>
      <w:r w:rsidRPr="00CC3AE1">
        <w:rPr>
          <w:rFonts w:eastAsia="Calibri" w:cs="Arial"/>
          <w:szCs w:val="22"/>
          <w:lang w:bidi="ar-SA"/>
        </w:rPr>
        <w:t>ave no more than minor regulatory impacts on business, community organisations or individuals</w:t>
      </w:r>
      <w:r w:rsidRPr="007D723A">
        <w:rPr>
          <w:rFonts w:eastAsia="Calibri" w:cs="Arial"/>
          <w:szCs w:val="22"/>
          <w:lang w:bidi="ar-SA"/>
        </w:rPr>
        <w:t xml:space="preserve">. </w:t>
      </w:r>
    </w:p>
    <w:p w14:paraId="10F0ED54" w14:textId="77777777" w:rsidR="002B7C45" w:rsidRPr="007D723A" w:rsidRDefault="002B7C45" w:rsidP="002B7C45">
      <w:pPr>
        <w:widowControl/>
        <w:autoSpaceDE w:val="0"/>
        <w:autoSpaceDN w:val="0"/>
        <w:rPr>
          <w:rFonts w:eastAsia="Calibri" w:cs="Arial"/>
          <w:szCs w:val="22"/>
          <w:lang w:bidi="ar-SA"/>
        </w:rPr>
      </w:pPr>
    </w:p>
    <w:p w14:paraId="05CD5BBA" w14:textId="77777777" w:rsidR="002B7C45" w:rsidRPr="007D723A" w:rsidRDefault="002B7C45" w:rsidP="002B7C45">
      <w:pPr>
        <w:widowControl/>
        <w:rPr>
          <w:rFonts w:eastAsia="Calibri" w:cs="Arial"/>
          <w:b/>
          <w:bCs/>
          <w:szCs w:val="22"/>
          <w:lang w:bidi="ar-SA"/>
        </w:rPr>
      </w:pPr>
      <w:r w:rsidRPr="007D723A">
        <w:rPr>
          <w:rFonts w:eastAsia="Calibri" w:cs="Arial"/>
          <w:b/>
          <w:bCs/>
          <w:szCs w:val="22"/>
          <w:lang w:bidi="ar-SA"/>
        </w:rPr>
        <w:t>5.</w:t>
      </w:r>
      <w:r w:rsidRPr="007D723A">
        <w:rPr>
          <w:rFonts w:eastAsia="Calibri" w:cs="Arial"/>
          <w:b/>
          <w:bCs/>
          <w:szCs w:val="22"/>
          <w:lang w:bidi="ar-SA"/>
        </w:rPr>
        <w:tab/>
        <w:t>Statement of compatibility with human rights</w:t>
      </w:r>
    </w:p>
    <w:p w14:paraId="3244A87E" w14:textId="77777777" w:rsidR="002B7C45" w:rsidRPr="007D723A" w:rsidRDefault="002B7C45" w:rsidP="002B7C45">
      <w:pPr>
        <w:rPr>
          <w:rFonts w:eastAsia="Calibri"/>
          <w:lang w:bidi="ar-SA"/>
        </w:rPr>
      </w:pPr>
    </w:p>
    <w:p w14:paraId="0F00ACEA" w14:textId="77777777" w:rsidR="002B7C45" w:rsidRPr="007D723A" w:rsidRDefault="002B7C45" w:rsidP="002B7C45">
      <w:pPr>
        <w:rPr>
          <w:rFonts w:eastAsia="Calibri"/>
          <w:lang w:bidi="ar-SA"/>
        </w:rPr>
      </w:pPr>
      <w:r w:rsidRPr="007D723A">
        <w:rPr>
          <w:rFonts w:eastAsia="Calibri"/>
          <w:lang w:bidi="ar-SA"/>
        </w:rPr>
        <w:t>This instrument is exempt from the requirements for a statement of compatibility with human rights as it is a non-disallowable instrument under section 94 of the FSANZ Act.</w:t>
      </w:r>
    </w:p>
    <w:p w14:paraId="27F636E5" w14:textId="77777777" w:rsidR="002B7C45" w:rsidRPr="007D723A" w:rsidRDefault="002B7C45" w:rsidP="002B7C45">
      <w:pPr>
        <w:widowControl/>
        <w:rPr>
          <w:rFonts w:eastAsia="Calibri" w:cs="Arial"/>
          <w:szCs w:val="22"/>
          <w:lang w:eastAsia="en-GB" w:bidi="ar-SA"/>
        </w:rPr>
      </w:pPr>
    </w:p>
    <w:p w14:paraId="2BA4B746" w14:textId="77777777" w:rsidR="002B7C45" w:rsidRPr="002D770B" w:rsidRDefault="002B7C45" w:rsidP="002B7C45">
      <w:pPr>
        <w:widowControl/>
        <w:rPr>
          <w:rFonts w:eastAsia="Calibri" w:cs="Arial"/>
          <w:b/>
          <w:bCs/>
          <w:szCs w:val="22"/>
          <w:lang w:bidi="ar-SA"/>
        </w:rPr>
      </w:pPr>
      <w:r w:rsidRPr="007D723A">
        <w:rPr>
          <w:rFonts w:eastAsia="Calibri" w:cs="Arial"/>
          <w:b/>
          <w:bCs/>
          <w:szCs w:val="22"/>
          <w:lang w:bidi="ar-SA"/>
        </w:rPr>
        <w:t>6.</w:t>
      </w:r>
      <w:r w:rsidRPr="007D723A">
        <w:rPr>
          <w:rFonts w:eastAsia="Calibri" w:cs="Arial"/>
          <w:b/>
          <w:bCs/>
          <w:szCs w:val="22"/>
          <w:lang w:bidi="ar-SA"/>
        </w:rPr>
        <w:tab/>
        <w:t xml:space="preserve">Variation </w:t>
      </w:r>
    </w:p>
    <w:p w14:paraId="6917C83A" w14:textId="77777777" w:rsidR="002B7C45" w:rsidRPr="007C3A4C" w:rsidRDefault="002B7C45" w:rsidP="002B7C45">
      <w:pPr>
        <w:widowControl/>
        <w:rPr>
          <w:rFonts w:eastAsia="Calibri" w:cs="Arial"/>
          <w:color w:val="000000" w:themeColor="text1"/>
          <w:szCs w:val="22"/>
          <w:lang w:bidi="ar-SA"/>
        </w:rPr>
      </w:pPr>
    </w:p>
    <w:p w14:paraId="50694411" w14:textId="77777777" w:rsidR="002B7C45" w:rsidRDefault="002B7C45" w:rsidP="002B7C45">
      <w:pPr>
        <w:rPr>
          <w:color w:val="000000" w:themeColor="text1"/>
          <w:szCs w:val="22"/>
        </w:rPr>
      </w:pPr>
      <w:r>
        <w:rPr>
          <w:color w:val="000000" w:themeColor="text1"/>
          <w:szCs w:val="22"/>
        </w:rPr>
        <w:t>Item [1]</w:t>
      </w:r>
      <w:r w:rsidRPr="007C3A4C">
        <w:rPr>
          <w:color w:val="000000" w:themeColor="text1"/>
          <w:szCs w:val="22"/>
        </w:rPr>
        <w:t xml:space="preserve"> inserts a new section 1.4.4—6 </w:t>
      </w:r>
      <w:r>
        <w:rPr>
          <w:color w:val="000000" w:themeColor="text1"/>
          <w:szCs w:val="22"/>
        </w:rPr>
        <w:t>into Standard 1.4.4.</w:t>
      </w:r>
    </w:p>
    <w:p w14:paraId="716528B3" w14:textId="77777777" w:rsidR="002B7C45" w:rsidRDefault="002B7C45" w:rsidP="002B7C45">
      <w:pPr>
        <w:rPr>
          <w:color w:val="000000" w:themeColor="text1"/>
          <w:szCs w:val="22"/>
        </w:rPr>
      </w:pPr>
    </w:p>
    <w:p w14:paraId="50D743C7" w14:textId="77777777" w:rsidR="002B7C45" w:rsidRDefault="002B7C45" w:rsidP="002B7C45">
      <w:pPr>
        <w:rPr>
          <w:color w:val="000000" w:themeColor="text1"/>
          <w:szCs w:val="22"/>
        </w:rPr>
      </w:pPr>
      <w:r>
        <w:rPr>
          <w:color w:val="000000" w:themeColor="text1"/>
          <w:szCs w:val="22"/>
        </w:rPr>
        <w:t>The proposed section will provide a permission for the purposes of</w:t>
      </w:r>
      <w:r w:rsidRPr="007C3A4C">
        <w:rPr>
          <w:color w:val="000000" w:themeColor="text1"/>
          <w:szCs w:val="22"/>
        </w:rPr>
        <w:t xml:space="preserve"> </w:t>
      </w:r>
      <w:r>
        <w:rPr>
          <w:color w:val="000000" w:themeColor="text1"/>
          <w:szCs w:val="22"/>
        </w:rPr>
        <w:t>paragraphs</w:t>
      </w:r>
      <w:r w:rsidRPr="007C3A4C">
        <w:rPr>
          <w:color w:val="000000" w:themeColor="text1"/>
          <w:szCs w:val="22"/>
        </w:rPr>
        <w:t xml:space="preserve"> 1.</w:t>
      </w:r>
      <w:r>
        <w:rPr>
          <w:color w:val="000000" w:themeColor="text1"/>
          <w:szCs w:val="22"/>
        </w:rPr>
        <w:t>1.1—10(5)(a) and 1.1.1—10(6)(e) of the Code</w:t>
      </w:r>
      <w:r w:rsidRPr="007C3A4C">
        <w:rPr>
          <w:color w:val="000000" w:themeColor="text1"/>
          <w:szCs w:val="22"/>
        </w:rPr>
        <w:t xml:space="preserve"> to permit certain seeds and seed products from low THC varieties of </w:t>
      </w:r>
      <w:r w:rsidRPr="007C3A4C">
        <w:rPr>
          <w:rFonts w:eastAsia="Calibri" w:cs="Arial"/>
          <w:i/>
          <w:iCs/>
          <w:color w:val="000000" w:themeColor="text1"/>
          <w:szCs w:val="22"/>
          <w:lang w:bidi="ar-SA"/>
        </w:rPr>
        <w:t xml:space="preserve">Cannabis </w:t>
      </w:r>
      <w:proofErr w:type="spellStart"/>
      <w:r w:rsidRPr="007C3A4C">
        <w:rPr>
          <w:rFonts w:eastAsia="Calibri" w:cs="Arial"/>
          <w:i/>
          <w:iCs/>
          <w:color w:val="000000" w:themeColor="text1"/>
          <w:szCs w:val="22"/>
          <w:lang w:bidi="ar-SA"/>
        </w:rPr>
        <w:t>sativa</w:t>
      </w:r>
      <w:proofErr w:type="spellEnd"/>
      <w:r>
        <w:rPr>
          <w:color w:val="000000" w:themeColor="text1"/>
          <w:szCs w:val="22"/>
        </w:rPr>
        <w:t xml:space="preserve"> to be sold as food or added to food.</w:t>
      </w:r>
    </w:p>
    <w:p w14:paraId="6D500095" w14:textId="77777777" w:rsidR="002B7C45" w:rsidRDefault="002B7C45" w:rsidP="002B7C45">
      <w:pPr>
        <w:rPr>
          <w:color w:val="000000" w:themeColor="text1"/>
          <w:szCs w:val="22"/>
        </w:rPr>
      </w:pPr>
    </w:p>
    <w:p w14:paraId="3133456C" w14:textId="77777777" w:rsidR="002B7C45" w:rsidRDefault="002B7C45" w:rsidP="002B7C45">
      <w:pPr>
        <w:rPr>
          <w:rFonts w:eastAsia="Calibri" w:cs="Arial"/>
          <w:i/>
          <w:iCs/>
          <w:color w:val="000000" w:themeColor="text1"/>
          <w:szCs w:val="22"/>
          <w:lang w:bidi="ar-SA"/>
        </w:rPr>
      </w:pPr>
      <w:r>
        <w:rPr>
          <w:color w:val="000000" w:themeColor="text1"/>
          <w:szCs w:val="22"/>
        </w:rPr>
        <w:t xml:space="preserve">Proposed subsection </w:t>
      </w:r>
      <w:r w:rsidRPr="007C3A4C">
        <w:rPr>
          <w:color w:val="000000" w:themeColor="text1"/>
          <w:szCs w:val="22"/>
        </w:rPr>
        <w:t>1.4.4—6</w:t>
      </w:r>
      <w:r>
        <w:rPr>
          <w:color w:val="000000" w:themeColor="text1"/>
          <w:szCs w:val="22"/>
        </w:rPr>
        <w:t xml:space="preserve">(1) provides that </w:t>
      </w:r>
      <w:r w:rsidRPr="007C3A4C">
        <w:rPr>
          <w:rFonts w:eastAsia="Calibri" w:cs="Arial"/>
          <w:i/>
          <w:iCs/>
          <w:color w:val="000000" w:themeColor="text1"/>
          <w:szCs w:val="22"/>
          <w:lang w:bidi="ar-SA"/>
        </w:rPr>
        <w:t xml:space="preserve">Cannabis </w:t>
      </w:r>
      <w:proofErr w:type="spellStart"/>
      <w:r w:rsidRPr="007C3A4C">
        <w:rPr>
          <w:rFonts w:eastAsia="Calibri" w:cs="Arial"/>
          <w:i/>
          <w:iCs/>
          <w:color w:val="000000" w:themeColor="text1"/>
          <w:szCs w:val="22"/>
          <w:lang w:bidi="ar-SA"/>
        </w:rPr>
        <w:t>sativa</w:t>
      </w:r>
      <w:proofErr w:type="spellEnd"/>
      <w:r>
        <w:rPr>
          <w:rFonts w:eastAsia="Calibri" w:cs="Arial"/>
          <w:i/>
          <w:iCs/>
          <w:color w:val="000000" w:themeColor="text1"/>
          <w:szCs w:val="22"/>
          <w:lang w:bidi="ar-SA"/>
        </w:rPr>
        <w:t xml:space="preserve"> </w:t>
      </w:r>
      <w:r w:rsidRPr="00790704">
        <w:rPr>
          <w:rFonts w:eastAsia="Calibri" w:cs="Arial"/>
          <w:iCs/>
          <w:color w:val="000000" w:themeColor="text1"/>
          <w:szCs w:val="22"/>
          <w:lang w:bidi="ar-SA"/>
        </w:rPr>
        <w:t xml:space="preserve">seeds </w:t>
      </w:r>
      <w:r>
        <w:rPr>
          <w:rFonts w:eastAsia="Calibri" w:cs="Arial"/>
          <w:iCs/>
          <w:color w:val="000000" w:themeColor="text1"/>
          <w:szCs w:val="22"/>
          <w:lang w:bidi="ar-SA"/>
        </w:rPr>
        <w:t>may be a food for sale or used as an ingredient in a food for sale only if</w:t>
      </w:r>
      <w:r>
        <w:rPr>
          <w:rFonts w:eastAsia="Calibri" w:cs="Arial"/>
          <w:i/>
          <w:iCs/>
          <w:color w:val="000000" w:themeColor="text1"/>
          <w:szCs w:val="22"/>
          <w:lang w:bidi="ar-SA"/>
        </w:rPr>
        <w:t xml:space="preserve"> </w:t>
      </w:r>
      <w:r>
        <w:rPr>
          <w:rFonts w:eastAsia="Calibri" w:cs="Arial"/>
          <w:iCs/>
          <w:color w:val="000000" w:themeColor="text1"/>
          <w:szCs w:val="22"/>
          <w:lang w:bidi="ar-SA"/>
        </w:rPr>
        <w:t>each of the following conditions is met.</w:t>
      </w:r>
    </w:p>
    <w:p w14:paraId="16FB0C4A" w14:textId="77777777" w:rsidR="002B7C45" w:rsidRDefault="002B7C45" w:rsidP="002B7C45">
      <w:pPr>
        <w:rPr>
          <w:rFonts w:eastAsia="Calibri" w:cs="Arial"/>
          <w:i/>
          <w:iCs/>
          <w:color w:val="000000" w:themeColor="text1"/>
          <w:szCs w:val="22"/>
          <w:lang w:bidi="ar-SA"/>
        </w:rPr>
      </w:pPr>
    </w:p>
    <w:p w14:paraId="3813345F" w14:textId="012A0064" w:rsidR="002B7C45" w:rsidRPr="00790704" w:rsidRDefault="002B7C45" w:rsidP="002B7C45">
      <w:pPr>
        <w:pStyle w:val="FSBullet1"/>
        <w:widowControl/>
        <w:numPr>
          <w:ilvl w:val="0"/>
          <w:numId w:val="6"/>
        </w:numPr>
        <w:ind w:left="567" w:hanging="567"/>
        <w:rPr>
          <w:rFonts w:eastAsia="Calibri"/>
        </w:rPr>
      </w:pPr>
      <w:r>
        <w:rPr>
          <w:rFonts w:eastAsia="Calibri"/>
        </w:rPr>
        <w:t>The seeds are</w:t>
      </w:r>
      <w:r w:rsidRPr="002D770B">
        <w:rPr>
          <w:rFonts w:eastAsia="Calibri"/>
        </w:rPr>
        <w:t xml:space="preserve"> </w:t>
      </w:r>
      <w:r>
        <w:rPr>
          <w:rFonts w:eastAsia="Calibri"/>
        </w:rPr>
        <w:t>of</w:t>
      </w:r>
      <w:r w:rsidRPr="00790704">
        <w:rPr>
          <w:rFonts w:eastAsia="Calibri"/>
        </w:rPr>
        <w:t xml:space="preserve"> a </w:t>
      </w:r>
      <w:r w:rsidRPr="00790704">
        <w:rPr>
          <w:rFonts w:eastAsia="Calibri"/>
          <w:i/>
          <w:iCs/>
          <w:color w:val="000000" w:themeColor="text1"/>
          <w:szCs w:val="22"/>
        </w:rPr>
        <w:t xml:space="preserve">Cannabis </w:t>
      </w:r>
      <w:proofErr w:type="spellStart"/>
      <w:r w:rsidRPr="00790704">
        <w:rPr>
          <w:rFonts w:eastAsia="Calibri"/>
          <w:i/>
          <w:iCs/>
          <w:color w:val="000000" w:themeColor="text1"/>
          <w:szCs w:val="22"/>
        </w:rPr>
        <w:t>sativa</w:t>
      </w:r>
      <w:proofErr w:type="spellEnd"/>
      <w:r w:rsidRPr="00790704">
        <w:rPr>
          <w:rFonts w:eastAsia="Calibri"/>
        </w:rPr>
        <w:t xml:space="preserve"> plant</w:t>
      </w:r>
      <w:r>
        <w:rPr>
          <w:rFonts w:eastAsia="Calibri"/>
        </w:rPr>
        <w:t xml:space="preserve">, the leaves and flowering heads of which </w:t>
      </w:r>
      <w:r w:rsidRPr="002D770B">
        <w:rPr>
          <w:rFonts w:eastAsia="Calibri"/>
          <w:iCs/>
          <w:szCs w:val="22"/>
        </w:rPr>
        <w:t xml:space="preserve">contain no more than </w:t>
      </w:r>
      <w:r w:rsidR="004A796B">
        <w:rPr>
          <w:rFonts w:eastAsia="Calibri"/>
          <w:iCs/>
          <w:szCs w:val="22"/>
        </w:rPr>
        <w:t>1</w:t>
      </w:r>
      <w:r w:rsidRPr="002D770B">
        <w:t>% delta 9</w:t>
      </w:r>
      <w:r>
        <w:rPr>
          <w:szCs w:val="20"/>
          <w:lang w:val="en-NZ"/>
        </w:rPr>
        <w:t>-</w:t>
      </w:r>
      <w:r>
        <w:rPr>
          <w:lang w:val="en-NZ"/>
        </w:rPr>
        <w:t>tetrahydrocannabinol</w:t>
      </w:r>
      <w:r>
        <w:t xml:space="preserve">. </w:t>
      </w:r>
    </w:p>
    <w:p w14:paraId="53CCF0E9" w14:textId="77777777" w:rsidR="002B7C45" w:rsidRDefault="002B7C45" w:rsidP="002B7C45">
      <w:pPr>
        <w:pStyle w:val="FSBullet1"/>
        <w:widowControl/>
        <w:numPr>
          <w:ilvl w:val="0"/>
          <w:numId w:val="6"/>
        </w:numPr>
        <w:ind w:left="567" w:hanging="567"/>
        <w:rPr>
          <w:rFonts w:eastAsia="Calibri"/>
        </w:rPr>
      </w:pP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seeds does not exceed </w:t>
      </w:r>
      <w:r w:rsidRPr="002D770B">
        <w:rPr>
          <w:rFonts w:eastAsia="Calibri"/>
        </w:rPr>
        <w:t>5 mg per kg of seeds</w:t>
      </w:r>
      <w:r>
        <w:rPr>
          <w:rFonts w:eastAsia="Calibri"/>
        </w:rPr>
        <w:t>.</w:t>
      </w:r>
    </w:p>
    <w:p w14:paraId="7842F0A9" w14:textId="77777777" w:rsidR="002B7C45" w:rsidRPr="00790704" w:rsidRDefault="002B7C45" w:rsidP="002B7C45">
      <w:pPr>
        <w:pStyle w:val="FSBullet1"/>
        <w:widowControl/>
        <w:numPr>
          <w:ilvl w:val="0"/>
          <w:numId w:val="6"/>
        </w:numPr>
        <w:ind w:left="567" w:hanging="567"/>
        <w:rPr>
          <w:rFonts w:eastAsia="Calibri"/>
        </w:rPr>
      </w:pPr>
      <w:r w:rsidRPr="00B74645">
        <w:rPr>
          <w:rFonts w:eastAsia="Calibri"/>
        </w:rPr>
        <w:t xml:space="preserve">The </w:t>
      </w:r>
      <w:r w:rsidRPr="009444F8">
        <w:rPr>
          <w:szCs w:val="20"/>
        </w:rPr>
        <w:t>delta 9-tetrahydrocannabinol</w:t>
      </w:r>
      <w:r>
        <w:rPr>
          <w:szCs w:val="20"/>
        </w:rPr>
        <w:t xml:space="preserve">, </w:t>
      </w:r>
      <w:r w:rsidRPr="009444F8">
        <w:rPr>
          <w:szCs w:val="20"/>
        </w:rPr>
        <w:t xml:space="preserve">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and any other cannabinoids </w:t>
      </w:r>
      <w:r w:rsidRPr="00B74645">
        <w:rPr>
          <w:rFonts w:eastAsia="Calibri"/>
        </w:rPr>
        <w:t xml:space="preserve">present in the seeds </w:t>
      </w:r>
      <w:r>
        <w:rPr>
          <w:rFonts w:eastAsia="Calibri"/>
        </w:rPr>
        <w:t xml:space="preserve">are </w:t>
      </w:r>
      <w:r w:rsidRPr="00B74645">
        <w:rPr>
          <w:rFonts w:eastAsia="Calibri"/>
        </w:rPr>
        <w:t>naturally occurring</w:t>
      </w:r>
      <w:r>
        <w:rPr>
          <w:rFonts w:eastAsia="Calibri"/>
        </w:rPr>
        <w:t xml:space="preserve"> in or on the seeds</w:t>
      </w:r>
      <w:r w:rsidRPr="00B74645">
        <w:rPr>
          <w:rFonts w:eastAsia="Calibri"/>
        </w:rPr>
        <w:t>.</w:t>
      </w:r>
    </w:p>
    <w:p w14:paraId="3B177151" w14:textId="77777777" w:rsidR="002B7C45" w:rsidRPr="00707FC0" w:rsidRDefault="002B7C45" w:rsidP="002B7C45">
      <w:pPr>
        <w:pStyle w:val="FSBullet1"/>
        <w:widowControl/>
        <w:numPr>
          <w:ilvl w:val="0"/>
          <w:numId w:val="6"/>
        </w:numPr>
        <w:ind w:left="567" w:hanging="567"/>
        <w:rPr>
          <w:rFonts w:eastAsia="Calibri"/>
        </w:rPr>
      </w:pPr>
      <w:r>
        <w:rPr>
          <w:rFonts w:eastAsia="Calibri"/>
        </w:rPr>
        <w:t xml:space="preserve">If for retail sale – the seeds are non-viable and </w:t>
      </w:r>
      <w:r w:rsidRPr="00707FC0">
        <w:rPr>
          <w:rFonts w:eastAsia="Calibri"/>
        </w:rPr>
        <w:t xml:space="preserve">hulled </w:t>
      </w:r>
      <w:r w:rsidRPr="00707FC0">
        <w:rPr>
          <w:color w:val="000000" w:themeColor="text1"/>
          <w:szCs w:val="22"/>
        </w:rPr>
        <w:t>(that is, the outer coat has been removed)</w:t>
      </w:r>
      <w:r w:rsidRPr="00707FC0">
        <w:rPr>
          <w:rFonts w:eastAsia="Calibri"/>
        </w:rPr>
        <w:t>.</w:t>
      </w:r>
    </w:p>
    <w:p w14:paraId="0D62F5E3" w14:textId="77777777" w:rsidR="002B7C45" w:rsidRDefault="002B7C45" w:rsidP="002B7C45">
      <w:pPr>
        <w:pStyle w:val="FSBullet1"/>
        <w:widowControl/>
        <w:numPr>
          <w:ilvl w:val="0"/>
          <w:numId w:val="0"/>
        </w:numPr>
        <w:ind w:left="567"/>
        <w:rPr>
          <w:rFonts w:eastAsia="Calibri"/>
        </w:rPr>
      </w:pPr>
    </w:p>
    <w:p w14:paraId="287FC78E" w14:textId="77777777" w:rsidR="002B7C45" w:rsidRDefault="002B7C45" w:rsidP="002B7C45">
      <w:pPr>
        <w:rPr>
          <w:rFonts w:eastAsia="Calibri" w:cs="Arial"/>
          <w:iCs/>
          <w:color w:val="000000" w:themeColor="text1"/>
          <w:szCs w:val="22"/>
          <w:lang w:bidi="ar-SA"/>
        </w:rPr>
      </w:pPr>
      <w:r>
        <w:rPr>
          <w:color w:val="000000" w:themeColor="text1"/>
          <w:szCs w:val="22"/>
        </w:rPr>
        <w:t xml:space="preserve">Proposed subsection </w:t>
      </w:r>
      <w:r w:rsidRPr="007C3A4C">
        <w:rPr>
          <w:color w:val="000000" w:themeColor="text1"/>
          <w:szCs w:val="22"/>
        </w:rPr>
        <w:t>1.4.4—6</w:t>
      </w:r>
      <w:r>
        <w:rPr>
          <w:color w:val="000000" w:themeColor="text1"/>
          <w:szCs w:val="22"/>
        </w:rPr>
        <w:t xml:space="preserve">(2) provides a permission for three specific types of products derived </w:t>
      </w:r>
      <w:r w:rsidRPr="007C3A4C">
        <w:rPr>
          <w:color w:val="000000" w:themeColor="text1"/>
          <w:szCs w:val="22"/>
        </w:rPr>
        <w:t xml:space="preserve">from </w:t>
      </w:r>
      <w:r>
        <w:rPr>
          <w:color w:val="000000" w:themeColor="text1"/>
          <w:szCs w:val="22"/>
        </w:rPr>
        <w:t xml:space="preserve">seeds of </w:t>
      </w:r>
      <w:r w:rsidRPr="007C3A4C">
        <w:rPr>
          <w:color w:val="000000" w:themeColor="text1"/>
          <w:szCs w:val="22"/>
        </w:rPr>
        <w:t xml:space="preserve">low THC varieties of </w:t>
      </w:r>
      <w:r w:rsidRPr="007C3A4C">
        <w:rPr>
          <w:rFonts w:eastAsia="Calibri" w:cs="Arial"/>
          <w:i/>
          <w:iCs/>
          <w:color w:val="000000" w:themeColor="text1"/>
          <w:szCs w:val="22"/>
          <w:lang w:bidi="ar-SA"/>
        </w:rPr>
        <w:t xml:space="preserve">Cannabis </w:t>
      </w:r>
      <w:proofErr w:type="spellStart"/>
      <w:r w:rsidRPr="007C3A4C">
        <w:rPr>
          <w:rFonts w:eastAsia="Calibri" w:cs="Arial"/>
          <w:i/>
          <w:iCs/>
          <w:color w:val="000000" w:themeColor="text1"/>
          <w:szCs w:val="22"/>
          <w:lang w:bidi="ar-SA"/>
        </w:rPr>
        <w:t>sativa</w:t>
      </w:r>
      <w:proofErr w:type="spellEnd"/>
      <w:r>
        <w:rPr>
          <w:rFonts w:eastAsia="Calibri" w:cs="Arial"/>
          <w:iCs/>
          <w:color w:val="000000" w:themeColor="text1"/>
          <w:szCs w:val="22"/>
          <w:lang w:bidi="ar-SA"/>
        </w:rPr>
        <w:t>.</w:t>
      </w:r>
    </w:p>
    <w:p w14:paraId="49174E01" w14:textId="77777777" w:rsidR="002B7C45" w:rsidRDefault="002B7C45" w:rsidP="002B7C45">
      <w:pPr>
        <w:rPr>
          <w:rFonts w:eastAsia="Calibri" w:cs="Arial"/>
          <w:iCs/>
          <w:color w:val="000000" w:themeColor="text1"/>
          <w:szCs w:val="22"/>
          <w:lang w:bidi="ar-SA"/>
        </w:rPr>
      </w:pPr>
    </w:p>
    <w:p w14:paraId="1E1857C7" w14:textId="77777777" w:rsidR="002B7C45" w:rsidRDefault="002B7C45" w:rsidP="002B7C45">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(2)(a) and subsection </w:t>
      </w:r>
      <w:r w:rsidRPr="007C3A4C">
        <w:rPr>
          <w:color w:val="000000" w:themeColor="text1"/>
          <w:szCs w:val="22"/>
        </w:rPr>
        <w:t>1.4.4—6</w:t>
      </w:r>
      <w:r>
        <w:rPr>
          <w:color w:val="000000" w:themeColor="text1"/>
          <w:szCs w:val="22"/>
        </w:rPr>
        <w:t xml:space="preserve">(3) will permit </w:t>
      </w:r>
      <w:r w:rsidRPr="002D770B">
        <w:rPr>
          <w:rFonts w:eastAsia="Calibri"/>
        </w:rPr>
        <w:t>oil extracted from the seed</w:t>
      </w:r>
      <w:r>
        <w:rPr>
          <w:rFonts w:eastAsia="Calibri"/>
        </w:rPr>
        <w:t>s</w:t>
      </w:r>
      <w:r w:rsidRPr="002D770B">
        <w:rPr>
          <w:rFonts w:eastAsia="Calibri"/>
        </w:rPr>
        <w:t xml:space="preserve"> of low THC </w:t>
      </w:r>
      <w:r w:rsidRPr="002D770B">
        <w:rPr>
          <w:rFonts w:eastAsia="Calibri"/>
          <w:i/>
        </w:rPr>
        <w:t xml:space="preserve">Cannabis </w:t>
      </w:r>
      <w:proofErr w:type="spellStart"/>
      <w:r w:rsidRPr="002D770B">
        <w:rPr>
          <w:rFonts w:eastAsia="Calibri"/>
          <w:i/>
        </w:rPr>
        <w:t>sativa</w:t>
      </w:r>
      <w:proofErr w:type="spellEnd"/>
      <w:r>
        <w:rPr>
          <w:rFonts w:eastAsia="Calibri"/>
          <w: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oil does not exceed </w:t>
      </w:r>
      <w:r w:rsidRPr="002D770B">
        <w:rPr>
          <w:rFonts w:eastAsia="Calibri"/>
        </w:rPr>
        <w:t xml:space="preserve">5 mg per kg of </w:t>
      </w:r>
      <w:r>
        <w:rPr>
          <w:rFonts w:eastAsia="Calibri"/>
        </w:rPr>
        <w:t>oil; and the</w:t>
      </w:r>
      <w:r>
        <w:rPr>
          <w:rFonts w:eastAsia="Calibri"/>
          <w:b/>
          <w:i/>
        </w:rPr>
        <w:t xml:space="preserve"> </w:t>
      </w:r>
      <w:r>
        <w:rPr>
          <w:szCs w:val="20"/>
        </w:rPr>
        <w:t>only cannabinoids present in the oil are those that were naturally present in or on the seeds from which the oil was extracted</w:t>
      </w:r>
      <w:r>
        <w:rPr>
          <w:rFonts w:eastAsia="Calibri"/>
        </w:rPr>
        <w:t xml:space="preserve">. </w:t>
      </w:r>
    </w:p>
    <w:p w14:paraId="26EC37D9" w14:textId="77777777" w:rsidR="002B7C45" w:rsidRDefault="002B7C45" w:rsidP="002B7C45">
      <w:pPr>
        <w:rPr>
          <w:rFonts w:eastAsia="Calibri"/>
        </w:rPr>
      </w:pPr>
    </w:p>
    <w:p w14:paraId="4F274F68" w14:textId="77777777" w:rsidR="002B7C45" w:rsidRDefault="002B7C45" w:rsidP="002B7C45">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(2)(b) and subsection </w:t>
      </w:r>
      <w:r w:rsidRPr="007C3A4C">
        <w:rPr>
          <w:color w:val="000000" w:themeColor="text1"/>
          <w:szCs w:val="22"/>
        </w:rPr>
        <w:t>1.4.4—6</w:t>
      </w:r>
      <w:r>
        <w:rPr>
          <w:color w:val="000000" w:themeColor="text1"/>
          <w:szCs w:val="22"/>
        </w:rPr>
        <w:t xml:space="preserve">(3) will permit </w:t>
      </w:r>
      <w:r w:rsidRPr="002D770B">
        <w:rPr>
          <w:rFonts w:eastAsia="Calibri"/>
        </w:rPr>
        <w:t xml:space="preserve">a beverage derived from the seed of low THC </w:t>
      </w:r>
      <w:r w:rsidRPr="002D770B">
        <w:rPr>
          <w:rFonts w:eastAsia="Calibri"/>
          <w:i/>
        </w:rPr>
        <w:t xml:space="preserve">Cannabis </w:t>
      </w:r>
      <w:proofErr w:type="spellStart"/>
      <w:r w:rsidRPr="002D770B">
        <w:rPr>
          <w:rFonts w:eastAsia="Calibri"/>
          <w:i/>
        </w:rPr>
        <w:t>sativa</w:t>
      </w:r>
      <w:proofErr w:type="spellEnd"/>
      <w:r w:rsidRPr="002D770B">
        <w:rPr>
          <w:rFonts w:eastAsia="Calibr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w:t>
      </w:r>
      <w:r>
        <w:rPr>
          <w:rFonts w:eastAsia="Calibri" w:cs="Arial"/>
          <w:iCs/>
          <w:color w:val="000000" w:themeColor="text1"/>
          <w:szCs w:val="22"/>
          <w:lang w:bidi="ar-SA"/>
        </w:rPr>
        <w:lastRenderedPageBreak/>
        <w:t xml:space="preserve">sale if: </w:t>
      </w: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beverage does not exceed 0.2</w:t>
      </w:r>
      <w:r w:rsidRPr="002D770B">
        <w:rPr>
          <w:rFonts w:eastAsia="Calibri"/>
        </w:rPr>
        <w:t xml:space="preserve"> mg per kg of </w:t>
      </w:r>
      <w:r>
        <w:rPr>
          <w:rFonts w:eastAsia="Calibri"/>
        </w:rPr>
        <w:t>the beverage; and the</w:t>
      </w:r>
      <w:r>
        <w:rPr>
          <w:rFonts w:eastAsia="Calibri"/>
          <w:b/>
          <w:i/>
        </w:rPr>
        <w:t xml:space="preserve"> </w:t>
      </w:r>
      <w:r>
        <w:rPr>
          <w:szCs w:val="20"/>
        </w:rPr>
        <w:t>only cannabinoids present in the beverage are those that were naturally present in or on the seeds from which the beverage was derived</w:t>
      </w:r>
      <w:r>
        <w:rPr>
          <w:rFonts w:eastAsia="Calibri"/>
        </w:rPr>
        <w:t>.</w:t>
      </w:r>
    </w:p>
    <w:p w14:paraId="321E1EE0" w14:textId="77777777" w:rsidR="002B7C45" w:rsidRDefault="002B7C45" w:rsidP="002B7C45">
      <w:pPr>
        <w:rPr>
          <w:rFonts w:eastAsia="Calibri"/>
          <w:b/>
          <w:i/>
        </w:rPr>
      </w:pPr>
    </w:p>
    <w:p w14:paraId="489345E6" w14:textId="77777777" w:rsidR="002B7C45" w:rsidRDefault="002B7C45" w:rsidP="002B7C45">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(2)(c) and subsection </w:t>
      </w:r>
      <w:r w:rsidRPr="007C3A4C">
        <w:rPr>
          <w:color w:val="000000" w:themeColor="text1"/>
          <w:szCs w:val="22"/>
        </w:rPr>
        <w:t>1.4.4—6</w:t>
      </w:r>
      <w:r>
        <w:rPr>
          <w:color w:val="000000" w:themeColor="text1"/>
          <w:szCs w:val="22"/>
        </w:rPr>
        <w:t xml:space="preserve">(3) will permit </w:t>
      </w:r>
      <w:r w:rsidRPr="002D770B">
        <w:rPr>
          <w:rFonts w:eastAsia="Calibri"/>
        </w:rPr>
        <w:t xml:space="preserve">any other substance extracted or derived from the seed of low THC </w:t>
      </w:r>
      <w:r w:rsidRPr="002D770B">
        <w:rPr>
          <w:rFonts w:eastAsia="Calibri"/>
          <w:i/>
        </w:rPr>
        <w:t xml:space="preserve">Cannabis </w:t>
      </w:r>
      <w:proofErr w:type="spellStart"/>
      <w:r w:rsidRPr="002D770B">
        <w:rPr>
          <w:rFonts w:eastAsia="Calibri"/>
          <w:i/>
        </w:rPr>
        <w:t>sativa</w:t>
      </w:r>
      <w:proofErr w:type="spellEnd"/>
      <w:r>
        <w:rPr>
          <w:rFonts w:eastAsia="Calibri"/>
          <w: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amount of delta 9-t</w:t>
      </w:r>
      <w:r>
        <w:rPr>
          <w:szCs w:val="20"/>
        </w:rPr>
        <w:t xml:space="preserve">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substance does not exceed </w:t>
      </w:r>
      <w:r w:rsidRPr="002D770B">
        <w:rPr>
          <w:rFonts w:eastAsia="Calibri"/>
        </w:rPr>
        <w:t xml:space="preserve">5 mg per kg of </w:t>
      </w:r>
      <w:r>
        <w:rPr>
          <w:rFonts w:eastAsia="Calibri"/>
        </w:rPr>
        <w:t>the substance; and the</w:t>
      </w:r>
      <w:r>
        <w:rPr>
          <w:rFonts w:eastAsia="Calibri"/>
          <w:b/>
          <w:i/>
        </w:rPr>
        <w:t xml:space="preserve"> </w:t>
      </w:r>
      <w:r>
        <w:rPr>
          <w:szCs w:val="20"/>
        </w:rPr>
        <w:t>only cannabinoids present in the substance are those that were naturally present in or on the seeds from which the substance was extracted or derived</w:t>
      </w:r>
      <w:r>
        <w:rPr>
          <w:rFonts w:eastAsia="Calibri"/>
        </w:rPr>
        <w:t>.</w:t>
      </w:r>
    </w:p>
    <w:p w14:paraId="54ED702E" w14:textId="77777777" w:rsidR="002B7C45" w:rsidRDefault="002B7C45" w:rsidP="002B7C45">
      <w:pPr>
        <w:rPr>
          <w:color w:val="000000" w:themeColor="text1"/>
          <w:szCs w:val="22"/>
        </w:rPr>
      </w:pPr>
    </w:p>
    <w:p w14:paraId="33F57691" w14:textId="77777777" w:rsidR="002B7C45" w:rsidRDefault="002B7C45" w:rsidP="002B7C45">
      <w:pPr>
        <w:rPr>
          <w:rFonts w:eastAsia="Calibri"/>
        </w:rPr>
      </w:pPr>
      <w:r>
        <w:rPr>
          <w:color w:val="000000" w:themeColor="text1"/>
          <w:szCs w:val="22"/>
        </w:rPr>
        <w:t xml:space="preserve">Proposed subsection </w:t>
      </w:r>
      <w:r w:rsidRPr="007C3A4C">
        <w:rPr>
          <w:color w:val="000000" w:themeColor="text1"/>
          <w:szCs w:val="22"/>
        </w:rPr>
        <w:t>1.4.4—6</w:t>
      </w:r>
      <w:r>
        <w:rPr>
          <w:color w:val="000000" w:themeColor="text1"/>
          <w:szCs w:val="22"/>
        </w:rPr>
        <w:t xml:space="preserve">(3) will require that </w:t>
      </w:r>
      <w:r>
        <w:rPr>
          <w:rFonts w:eastAsia="Calibri"/>
        </w:rPr>
        <w:t>the</w:t>
      </w:r>
      <w:r>
        <w:rPr>
          <w:rFonts w:eastAsia="Calibri"/>
          <w:b/>
          <w:i/>
        </w:rPr>
        <w:t xml:space="preserve"> </w:t>
      </w:r>
      <w:r>
        <w:rPr>
          <w:szCs w:val="20"/>
        </w:rPr>
        <w:t xml:space="preserve">only cannabinoids present in a product listed in </w:t>
      </w:r>
      <w:r>
        <w:rPr>
          <w:color w:val="000000" w:themeColor="text1"/>
          <w:szCs w:val="22"/>
        </w:rPr>
        <w:t xml:space="preserve">subsection </w:t>
      </w:r>
      <w:r w:rsidRPr="007C3A4C">
        <w:rPr>
          <w:color w:val="000000" w:themeColor="text1"/>
          <w:szCs w:val="22"/>
        </w:rPr>
        <w:t>1.4.4—6</w:t>
      </w:r>
      <w:r>
        <w:rPr>
          <w:color w:val="000000" w:themeColor="text1"/>
          <w:szCs w:val="22"/>
        </w:rPr>
        <w:t xml:space="preserve">(2) </w:t>
      </w:r>
      <w:r>
        <w:rPr>
          <w:szCs w:val="20"/>
        </w:rPr>
        <w:t>must be those that were naturally present in or on the seeds from which the product was extracted or derived. The purpose of this requirement is to prevent the fortification of seed products with cannabinoids.</w:t>
      </w:r>
    </w:p>
    <w:p w14:paraId="6AD27B0E" w14:textId="77777777" w:rsidR="002B7C45" w:rsidRPr="00790704" w:rsidRDefault="002B7C45" w:rsidP="002B7C45">
      <w:pPr>
        <w:rPr>
          <w:rFonts w:eastAsia="Calibri"/>
          <w:b/>
          <w:i/>
        </w:rPr>
      </w:pPr>
    </w:p>
    <w:p w14:paraId="27C7B4E2" w14:textId="77777777" w:rsidR="002B7C45" w:rsidRDefault="002B7C45" w:rsidP="002B7C45">
      <w:pPr>
        <w:rPr>
          <w:rFonts w:eastAsia="Calibri" w:cs="Arial"/>
          <w:i/>
          <w:iCs/>
          <w:color w:val="000000" w:themeColor="text1"/>
          <w:szCs w:val="22"/>
          <w:lang w:bidi="ar-SA"/>
        </w:rPr>
      </w:pPr>
      <w:r>
        <w:rPr>
          <w:color w:val="000000" w:themeColor="text1"/>
          <w:szCs w:val="22"/>
        </w:rPr>
        <w:t>Proposed subsection 1.4.4—6(4</w:t>
      </w:r>
      <w:r w:rsidRPr="00790704">
        <w:rPr>
          <w:color w:val="000000" w:themeColor="text1"/>
          <w:szCs w:val="22"/>
        </w:rPr>
        <w:t>)</w:t>
      </w:r>
      <w:r>
        <w:rPr>
          <w:color w:val="000000" w:themeColor="text1"/>
          <w:szCs w:val="22"/>
        </w:rPr>
        <w:t xml:space="preserve"> will provide that the seed products permitted by subsection </w:t>
      </w:r>
      <w:r w:rsidRPr="007C3A4C">
        <w:rPr>
          <w:color w:val="000000" w:themeColor="text1"/>
          <w:szCs w:val="22"/>
        </w:rPr>
        <w:t>1.4.4—6</w:t>
      </w:r>
      <w:r>
        <w:rPr>
          <w:color w:val="000000" w:themeColor="text1"/>
          <w:szCs w:val="22"/>
        </w:rPr>
        <w:t xml:space="preserve">(2) may be derived or extracted from hulled, </w:t>
      </w:r>
      <w:proofErr w:type="spellStart"/>
      <w:r>
        <w:rPr>
          <w:color w:val="000000" w:themeColor="text1"/>
          <w:szCs w:val="22"/>
        </w:rPr>
        <w:t>unhulled</w:t>
      </w:r>
      <w:proofErr w:type="spellEnd"/>
      <w:r>
        <w:rPr>
          <w:color w:val="000000" w:themeColor="text1"/>
          <w:szCs w:val="22"/>
        </w:rPr>
        <w:t xml:space="preserve">, viable or non-viable seeds. </w:t>
      </w:r>
    </w:p>
    <w:p w14:paraId="3373120D" w14:textId="77777777" w:rsidR="002B7C45" w:rsidRDefault="002B7C45" w:rsidP="002B7C45">
      <w:pPr>
        <w:pStyle w:val="FSBullet1"/>
        <w:widowControl/>
        <w:numPr>
          <w:ilvl w:val="0"/>
          <w:numId w:val="0"/>
        </w:numPr>
        <w:rPr>
          <w:rFonts w:eastAsia="Calibri"/>
        </w:rPr>
      </w:pPr>
    </w:p>
    <w:p w14:paraId="60884F4B" w14:textId="77777777" w:rsidR="002B7C45" w:rsidRDefault="002B7C45" w:rsidP="002B7C45">
      <w:pPr>
        <w:rPr>
          <w:color w:val="000000" w:themeColor="text1"/>
          <w:szCs w:val="22"/>
        </w:rPr>
      </w:pPr>
      <w:r>
        <w:rPr>
          <w:color w:val="000000" w:themeColor="text1"/>
          <w:szCs w:val="22"/>
        </w:rPr>
        <w:t xml:space="preserve">Proposed subsection </w:t>
      </w:r>
      <w:r w:rsidRPr="00B74645">
        <w:rPr>
          <w:color w:val="000000" w:themeColor="text1"/>
          <w:szCs w:val="22"/>
        </w:rPr>
        <w:t>1.4.4—6</w:t>
      </w:r>
      <w:r>
        <w:rPr>
          <w:color w:val="000000" w:themeColor="text1"/>
          <w:szCs w:val="22"/>
        </w:rPr>
        <w:t>(5</w:t>
      </w:r>
      <w:r w:rsidRPr="00B74645">
        <w:rPr>
          <w:color w:val="000000" w:themeColor="text1"/>
          <w:szCs w:val="22"/>
        </w:rPr>
        <w:t>)</w:t>
      </w:r>
      <w:r>
        <w:rPr>
          <w:color w:val="000000" w:themeColor="text1"/>
          <w:szCs w:val="22"/>
        </w:rPr>
        <w:t xml:space="preserve"> defines certain terms for the purposes of section </w:t>
      </w:r>
      <w:r w:rsidRPr="00B74645">
        <w:rPr>
          <w:color w:val="000000" w:themeColor="text1"/>
          <w:szCs w:val="22"/>
        </w:rPr>
        <w:t>1.4.4—6</w:t>
      </w:r>
      <w:r>
        <w:rPr>
          <w:color w:val="000000" w:themeColor="text1"/>
          <w:szCs w:val="22"/>
        </w:rPr>
        <w:t xml:space="preserve">. </w:t>
      </w:r>
    </w:p>
    <w:p w14:paraId="6856D087" w14:textId="77777777" w:rsidR="002B7C45" w:rsidRDefault="002B7C45" w:rsidP="002B7C45">
      <w:pPr>
        <w:rPr>
          <w:color w:val="000000" w:themeColor="text1"/>
          <w:szCs w:val="22"/>
        </w:rPr>
      </w:pPr>
    </w:p>
    <w:p w14:paraId="658AB48A" w14:textId="77777777" w:rsidR="002B7C45" w:rsidRPr="00790704" w:rsidRDefault="002B7C45" w:rsidP="002B7C45">
      <w:pPr>
        <w:rPr>
          <w:rFonts w:eastAsia="Calibri"/>
        </w:rPr>
      </w:pPr>
      <w:r>
        <w:rPr>
          <w:color w:val="000000" w:themeColor="text1"/>
          <w:szCs w:val="22"/>
        </w:rPr>
        <w:t xml:space="preserve">Proposed subsection </w:t>
      </w:r>
      <w:r w:rsidRPr="00B74645">
        <w:rPr>
          <w:color w:val="000000" w:themeColor="text1"/>
          <w:szCs w:val="22"/>
        </w:rPr>
        <w:t>1.4.4—6</w:t>
      </w:r>
      <w:r>
        <w:rPr>
          <w:color w:val="000000" w:themeColor="text1"/>
          <w:szCs w:val="22"/>
        </w:rPr>
        <w:t>(6) defines the phrase ‘</w:t>
      </w:r>
      <w:r w:rsidRPr="00790704">
        <w:rPr>
          <w:rFonts w:eastAsia="Calibri"/>
        </w:rPr>
        <w:t xml:space="preserve">low THC </w:t>
      </w:r>
      <w:r w:rsidRPr="00B178B6">
        <w:rPr>
          <w:rFonts w:eastAsia="Calibri"/>
          <w:i/>
        </w:rPr>
        <w:t xml:space="preserve">Cannabis </w:t>
      </w:r>
      <w:proofErr w:type="spellStart"/>
      <w:r w:rsidRPr="00B178B6">
        <w:rPr>
          <w:rFonts w:eastAsia="Calibri"/>
          <w:i/>
        </w:rPr>
        <w:t>sativa</w:t>
      </w:r>
      <w:proofErr w:type="spellEnd"/>
      <w:r>
        <w:rPr>
          <w:rFonts w:eastAsia="Calibri"/>
        </w:rPr>
        <w:t>’</w:t>
      </w:r>
      <w:r>
        <w:rPr>
          <w:rFonts w:eastAsia="Calibri"/>
          <w:i/>
        </w:rPr>
        <w:t xml:space="preserve"> </w:t>
      </w:r>
      <w:r w:rsidRPr="00790704">
        <w:rPr>
          <w:rFonts w:eastAsia="Calibri"/>
        </w:rPr>
        <w:t xml:space="preserve">for the purposes of </w:t>
      </w:r>
      <w:r w:rsidRPr="00790704">
        <w:rPr>
          <w:color w:val="000000" w:themeColor="text1"/>
          <w:szCs w:val="22"/>
        </w:rPr>
        <w:t>section 1.4.4—6.</w:t>
      </w:r>
    </w:p>
    <w:p w14:paraId="6A6F876F" w14:textId="77777777" w:rsidR="00AF06FC" w:rsidRDefault="00AF06FC" w:rsidP="00AB0275">
      <w:pPr>
        <w:rPr>
          <w:lang w:val="en-AU" w:eastAsia="en-GB" w:bidi="ar-SA"/>
        </w:rPr>
      </w:pPr>
    </w:p>
    <w:sectPr w:rsidR="00AF06FC" w:rsidSect="007C29EB">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91F40" w14:textId="77777777" w:rsidR="00F85594" w:rsidRDefault="00F85594">
      <w:r>
        <w:separator/>
      </w:r>
    </w:p>
  </w:endnote>
  <w:endnote w:type="continuationSeparator" w:id="0">
    <w:p w14:paraId="09C60991" w14:textId="77777777" w:rsidR="00F85594" w:rsidRDefault="00F85594">
      <w:r>
        <w:continuationSeparator/>
      </w:r>
    </w:p>
  </w:endnote>
  <w:endnote w:type="continuationNotice" w:id="1">
    <w:p w14:paraId="2BA320FB" w14:textId="77777777" w:rsidR="00F85594" w:rsidRDefault="00F85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13C9" w14:textId="77777777" w:rsidR="00074620" w:rsidRDefault="0007462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B3D00D" w14:textId="77777777" w:rsidR="00074620" w:rsidRDefault="00074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F75AE" w14:textId="77777777" w:rsidR="00074620" w:rsidRDefault="0007462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0F9">
      <w:rPr>
        <w:rStyle w:val="PageNumber"/>
        <w:noProof/>
      </w:rPr>
      <w:t>i</w:t>
    </w:r>
    <w:r>
      <w:rPr>
        <w:rStyle w:val="PageNumber"/>
      </w:rPr>
      <w:fldChar w:fldCharType="end"/>
    </w:r>
  </w:p>
  <w:p w14:paraId="0F02601E" w14:textId="77777777" w:rsidR="00074620" w:rsidRDefault="0007462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7976D" w14:textId="77777777" w:rsidR="00A365B8" w:rsidRDefault="00A36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C4EDA" w14:textId="77777777" w:rsidR="00F85594" w:rsidRDefault="00F85594">
      <w:r>
        <w:separator/>
      </w:r>
    </w:p>
  </w:footnote>
  <w:footnote w:type="continuationSeparator" w:id="0">
    <w:p w14:paraId="3573BB09" w14:textId="77777777" w:rsidR="00F85594" w:rsidRDefault="00F85594">
      <w:r>
        <w:continuationSeparator/>
      </w:r>
    </w:p>
  </w:footnote>
  <w:footnote w:type="continuationNotice" w:id="1">
    <w:p w14:paraId="74CA4B1B" w14:textId="77777777" w:rsidR="00F85594" w:rsidRDefault="00F85594"/>
  </w:footnote>
  <w:footnote w:id="2">
    <w:p w14:paraId="5CF97309" w14:textId="0C1E8E96" w:rsidR="00074620" w:rsidRPr="00014A0B" w:rsidRDefault="00074620" w:rsidP="009544C8">
      <w:pPr>
        <w:pStyle w:val="FootnoteText"/>
        <w:rPr>
          <w:szCs w:val="18"/>
          <w:lang w:val="en-AU"/>
        </w:rPr>
      </w:pPr>
      <w:r w:rsidRPr="00014A0B">
        <w:rPr>
          <w:rStyle w:val="FootnoteReference"/>
          <w:szCs w:val="18"/>
        </w:rPr>
        <w:footnoteRef/>
      </w:r>
      <w:hyperlink r:id="rId1" w:history="1">
        <w:r w:rsidRPr="006F562B">
          <w:rPr>
            <w:rStyle w:val="Hyperlink"/>
            <w:szCs w:val="18"/>
            <w:lang w:val="en-AU"/>
          </w:rPr>
          <w:t xml:space="preserve">Application A360 </w:t>
        </w:r>
        <w:r>
          <w:rPr>
            <w:rStyle w:val="Hyperlink"/>
            <w:szCs w:val="18"/>
            <w:lang w:val="en-AU"/>
          </w:rPr>
          <w:t>–</w:t>
        </w:r>
        <w:r w:rsidRPr="006F562B">
          <w:rPr>
            <w:rStyle w:val="Hyperlink"/>
            <w:szCs w:val="18"/>
            <w:lang w:val="en-AU"/>
          </w:rPr>
          <w:t xml:space="preserve"> </w:t>
        </w:r>
        <w:r>
          <w:rPr>
            <w:rStyle w:val="Hyperlink"/>
            <w:szCs w:val="18"/>
            <w:lang w:val="en-AU"/>
          </w:rPr>
          <w:t>Use of Industrial Hemp as a No</w:t>
        </w:r>
        <w:r w:rsidRPr="006F562B">
          <w:rPr>
            <w:rStyle w:val="Hyperlink"/>
            <w:szCs w:val="18"/>
            <w:lang w:val="en-AU"/>
          </w:rPr>
          <w:t xml:space="preserve">vel </w:t>
        </w:r>
        <w:r>
          <w:rPr>
            <w:rStyle w:val="Hyperlink"/>
            <w:szCs w:val="18"/>
            <w:lang w:val="en-AU"/>
          </w:rPr>
          <w:t>F</w:t>
        </w:r>
        <w:r w:rsidRPr="006F562B">
          <w:rPr>
            <w:rStyle w:val="Hyperlink"/>
            <w:szCs w:val="18"/>
            <w:lang w:val="en-AU"/>
          </w:rPr>
          <w:t>ood</w:t>
        </w:r>
      </w:hyperlink>
      <w:r>
        <w:rPr>
          <w:szCs w:val="18"/>
          <w:lang w:val="en-AU"/>
        </w:rPr>
        <w:t xml:space="preserve"> and </w:t>
      </w:r>
      <w:hyperlink r:id="rId2" w:history="1">
        <w:r w:rsidRPr="006F562B">
          <w:rPr>
            <w:rStyle w:val="Hyperlink"/>
            <w:szCs w:val="18"/>
            <w:lang w:val="en-AU"/>
          </w:rPr>
          <w:t>Application A1039 - Low THC Hemp as a Food</w:t>
        </w:r>
      </w:hyperlink>
    </w:p>
  </w:footnote>
  <w:footnote w:id="3">
    <w:p w14:paraId="68BF0306" w14:textId="7323B03D" w:rsidR="00074620" w:rsidRPr="001C3104" w:rsidRDefault="00074620" w:rsidP="009544C8">
      <w:pPr>
        <w:pStyle w:val="FootnoteText"/>
        <w:rPr>
          <w:szCs w:val="18"/>
          <w:lang w:val="en-AU"/>
        </w:rPr>
      </w:pPr>
      <w:r w:rsidRPr="00014A0B">
        <w:rPr>
          <w:rStyle w:val="FootnoteReference"/>
          <w:szCs w:val="18"/>
        </w:rPr>
        <w:footnoteRef/>
      </w:r>
      <w:r w:rsidRPr="00014A0B">
        <w:rPr>
          <w:szCs w:val="18"/>
        </w:rPr>
        <w:t xml:space="preserve"> </w:t>
      </w:r>
      <w:r>
        <w:rPr>
          <w:szCs w:val="18"/>
        </w:rPr>
        <w:t>A360 was rejected by the</w:t>
      </w:r>
      <w:r w:rsidRPr="001C3104">
        <w:rPr>
          <w:szCs w:val="18"/>
        </w:rPr>
        <w:t xml:space="preserve"> Food Regulation</w:t>
      </w:r>
      <w:r>
        <w:rPr>
          <w:szCs w:val="18"/>
        </w:rPr>
        <w:t xml:space="preserve"> </w:t>
      </w:r>
      <w:r w:rsidRPr="006F562B">
        <w:rPr>
          <w:szCs w:val="18"/>
          <w:lang w:val="en-AU"/>
        </w:rPr>
        <w:t>Australia and New Zealand Food Regulation Ministerial Council</w:t>
      </w:r>
      <w:r>
        <w:rPr>
          <w:szCs w:val="18"/>
          <w:lang w:val="en-AU"/>
        </w:rPr>
        <w:t xml:space="preserve"> in 2002 and A1039 was rejected by the</w:t>
      </w:r>
      <w:r w:rsidRPr="00215F7B">
        <w:rPr>
          <w:sz w:val="22"/>
          <w:szCs w:val="24"/>
        </w:rPr>
        <w:t xml:space="preserve"> </w:t>
      </w:r>
      <w:r w:rsidRPr="00215F7B">
        <w:rPr>
          <w:szCs w:val="18"/>
        </w:rPr>
        <w:t>Australia and New Zealand Ministerial Forum on Food Regulation</w:t>
      </w:r>
      <w:r>
        <w:rPr>
          <w:szCs w:val="18"/>
          <w:lang w:val="en-AU"/>
        </w:rPr>
        <w:t xml:space="preserve"> in 2015. </w:t>
      </w:r>
    </w:p>
  </w:footnote>
  <w:footnote w:id="4">
    <w:p w14:paraId="3CF4C88F" w14:textId="77774755" w:rsidR="00074620" w:rsidRDefault="00074620" w:rsidP="00DE2DEF">
      <w:pPr>
        <w:pStyle w:val="FootnoteText"/>
      </w:pPr>
      <w:r>
        <w:rPr>
          <w:rStyle w:val="FootnoteReference"/>
        </w:rPr>
        <w:footnoteRef/>
      </w:r>
      <w:r>
        <w:t xml:space="preserve"> Prohibited plant or fungus means:</w:t>
      </w:r>
    </w:p>
    <w:p w14:paraId="15BEE680" w14:textId="77777777" w:rsidR="00074620" w:rsidRDefault="00074620" w:rsidP="00DE2DEF">
      <w:pPr>
        <w:pStyle w:val="FootnoteText"/>
      </w:pPr>
      <w:r>
        <w:tab/>
        <w:t>(a)</w:t>
      </w:r>
      <w:r>
        <w:tab/>
        <w:t>a plant or fungus listed in Schedule 23; or</w:t>
      </w:r>
    </w:p>
    <w:p w14:paraId="579D7A17" w14:textId="77777777" w:rsidR="00074620" w:rsidRDefault="00074620" w:rsidP="00DE2DEF">
      <w:pPr>
        <w:pStyle w:val="FootnoteText"/>
      </w:pPr>
      <w:r>
        <w:tab/>
        <w:t>(b)</w:t>
      </w:r>
      <w:r>
        <w:tab/>
        <w:t>a part or a derivative of such a plant or fungus; or</w:t>
      </w:r>
    </w:p>
    <w:p w14:paraId="0FF444F3" w14:textId="11347865" w:rsidR="00074620" w:rsidRPr="00DE2DEF" w:rsidRDefault="00074620" w:rsidP="000E0D13">
      <w:pPr>
        <w:pStyle w:val="FootnoteText"/>
        <w:ind w:left="567" w:hanging="567"/>
        <w:rPr>
          <w:lang w:val="en-AU"/>
        </w:rPr>
      </w:pPr>
      <w:r>
        <w:tab/>
        <w:t>(c)</w:t>
      </w:r>
      <w:r>
        <w:tab/>
        <w:t>a substance derived from a plant, fungus, part or derivative referred to in paragraph (a) or</w:t>
      </w:r>
      <w:r>
        <w:tab/>
        <w:t>(b).</w:t>
      </w:r>
    </w:p>
  </w:footnote>
  <w:footnote w:id="5">
    <w:p w14:paraId="573113E1" w14:textId="5474CC75" w:rsidR="00074620" w:rsidRPr="00B72DB9" w:rsidRDefault="00074620">
      <w:pPr>
        <w:pStyle w:val="FootnoteText"/>
        <w:rPr>
          <w:lang w:val="en-AU"/>
        </w:rPr>
      </w:pPr>
      <w:r>
        <w:rPr>
          <w:rStyle w:val="FootnoteReference"/>
        </w:rPr>
        <w:footnoteRef/>
      </w:r>
      <w:r>
        <w:t xml:space="preserve"> </w:t>
      </w:r>
      <w:hyperlink r:id="rId3" w:history="1">
        <w:r w:rsidRPr="002F30C9">
          <w:rPr>
            <w:rStyle w:val="Hyperlink"/>
          </w:rPr>
          <w:t>http://www.foodstandards.gov.au/code/applications/Pages/applicationa360hempasanovelfood/Default.aspx</w:t>
        </w:r>
      </w:hyperlink>
      <w:r>
        <w:t xml:space="preserve"> </w:t>
      </w:r>
    </w:p>
  </w:footnote>
  <w:footnote w:id="6">
    <w:p w14:paraId="0BF777DC" w14:textId="77777777" w:rsidR="00074620" w:rsidRPr="007A2658" w:rsidRDefault="00074620" w:rsidP="003E4C56">
      <w:pPr>
        <w:pStyle w:val="FootnoteText"/>
        <w:rPr>
          <w:lang w:val="en-AU"/>
        </w:rPr>
      </w:pPr>
      <w:r>
        <w:rPr>
          <w:rStyle w:val="FootnoteReference"/>
        </w:rPr>
        <w:footnoteRef/>
      </w:r>
      <w:r>
        <w:t xml:space="preserve"> </w:t>
      </w:r>
      <w:hyperlink r:id="rId4" w:history="1">
        <w:r w:rsidRPr="007A2658">
          <w:rPr>
            <w:rStyle w:val="Hyperlink"/>
          </w:rPr>
          <w:t>http://www.foodstandards.gov.au/code/applications/Pages/applicationa1039lowt4708.aspx</w:t>
        </w:r>
      </w:hyperlink>
      <w:r>
        <w:t>.</w:t>
      </w:r>
    </w:p>
  </w:footnote>
  <w:footnote w:id="7">
    <w:p w14:paraId="5A868A2D" w14:textId="2E681964" w:rsidR="00074620" w:rsidRPr="00015179" w:rsidRDefault="00074620" w:rsidP="009A5A3D">
      <w:pPr>
        <w:pStyle w:val="FootnoteText"/>
        <w:rPr>
          <w:lang w:val="en-AU"/>
        </w:rPr>
      </w:pPr>
      <w:r>
        <w:rPr>
          <w:rStyle w:val="FootnoteReference"/>
        </w:rPr>
        <w:footnoteRef/>
      </w:r>
      <w:r>
        <w:t xml:space="preserve"> Supporting Document 1 of A1039 Approval Report: </w:t>
      </w:r>
      <w:hyperlink r:id="rId5" w:history="1">
        <w:r w:rsidRPr="006C75D8">
          <w:rPr>
            <w:rStyle w:val="Hyperlink"/>
          </w:rPr>
          <w:t>http://www.foodstandards.gov.au/code/applications/pages/applicationa1039lowt4708.aspx</w:t>
        </w:r>
      </w:hyperlink>
      <w:r>
        <w:t xml:space="preserve"> </w:t>
      </w:r>
    </w:p>
  </w:footnote>
  <w:footnote w:id="8">
    <w:p w14:paraId="0EC2F416" w14:textId="1BAB0B2F" w:rsidR="00074620" w:rsidRDefault="00074620">
      <w:pPr>
        <w:pStyle w:val="FootnoteText"/>
        <w:rPr>
          <w:lang w:val="en-AU"/>
        </w:rPr>
      </w:pPr>
      <w:r>
        <w:rPr>
          <w:rStyle w:val="FootnoteReference"/>
        </w:rPr>
        <w:footnoteRef/>
      </w:r>
      <w:r>
        <w:t xml:space="preserve"> </w:t>
      </w:r>
      <w:r w:rsidRPr="00F7315F">
        <w:rPr>
          <w:lang w:val="en-AU"/>
        </w:rPr>
        <w:t>Council Regulation (EC) No 1782/2003</w:t>
      </w:r>
      <w:r>
        <w:rPr>
          <w:lang w:val="en-AU"/>
        </w:rPr>
        <w:t>:</w:t>
      </w:r>
    </w:p>
    <w:p w14:paraId="2FE29565" w14:textId="7C27CC97" w:rsidR="00074620" w:rsidRPr="00CB34C4" w:rsidRDefault="00F85594">
      <w:pPr>
        <w:pStyle w:val="FootnoteText"/>
        <w:rPr>
          <w:lang w:val="en-AU"/>
        </w:rPr>
      </w:pPr>
      <w:hyperlink r:id="rId6" w:history="1">
        <w:r w:rsidR="00074620" w:rsidRPr="00EE1DD0">
          <w:rPr>
            <w:rStyle w:val="Hyperlink"/>
            <w:lang w:val="en-AU"/>
          </w:rPr>
          <w:t>http://eur-lex.europa.eu/legal-content/EN/TXT/HTML/?uri=CELEX:32003R1782&amp;from=en</w:t>
        </w:r>
      </w:hyperlink>
      <w:r w:rsidR="00074620">
        <w:rPr>
          <w:lang w:val="en-AU"/>
        </w:rPr>
        <w:t xml:space="preserve">  </w:t>
      </w:r>
    </w:p>
  </w:footnote>
  <w:footnote w:id="9">
    <w:p w14:paraId="10A70376" w14:textId="5C7A7035" w:rsidR="00074620" w:rsidRPr="00152B0D" w:rsidRDefault="00074620">
      <w:pPr>
        <w:pStyle w:val="FootnoteText"/>
        <w:rPr>
          <w:lang w:val="en-AU"/>
        </w:rPr>
      </w:pPr>
      <w:r>
        <w:rPr>
          <w:rStyle w:val="FootnoteReference"/>
        </w:rPr>
        <w:footnoteRef/>
      </w:r>
      <w:r>
        <w:t xml:space="preserve"> </w:t>
      </w:r>
      <w:r>
        <w:rPr>
          <w:lang w:val="en-AU"/>
        </w:rPr>
        <w:t xml:space="preserve">See SD5 of A1039 Approval Report: </w:t>
      </w:r>
      <w:hyperlink r:id="rId7" w:history="1">
        <w:r w:rsidRPr="00D2177F">
          <w:rPr>
            <w:rStyle w:val="Hyperlink"/>
            <w:lang w:val="en-AU"/>
          </w:rPr>
          <w:t>http://www.foodstandards.gov.au/code/applications/pages/applicationa1039lowt4708.aspx</w:t>
        </w:r>
      </w:hyperlink>
      <w:r>
        <w:rPr>
          <w:lang w:val="en-AU"/>
        </w:rPr>
        <w:t xml:space="preserve"> </w:t>
      </w:r>
    </w:p>
  </w:footnote>
  <w:footnote w:id="10">
    <w:p w14:paraId="038E7D53" w14:textId="5EEA48AB" w:rsidR="00074620" w:rsidRPr="00BC6D3D" w:rsidRDefault="00074620">
      <w:pPr>
        <w:pStyle w:val="FootnoteText"/>
        <w:rPr>
          <w:lang w:val="en-AU"/>
        </w:rPr>
      </w:pPr>
      <w:r>
        <w:rPr>
          <w:rStyle w:val="FootnoteReference"/>
        </w:rPr>
        <w:footnoteRef/>
      </w:r>
      <w:r>
        <w:t xml:space="preserve"> </w:t>
      </w:r>
      <w:hyperlink r:id="rId8" w:history="1">
        <w:r w:rsidRPr="006C75D8">
          <w:rPr>
            <w:rStyle w:val="Hyperlink"/>
          </w:rPr>
          <w:t>http://www.foodstandards.gov.au/code/applications/pages/applicationa1039lowt4708.aspx</w:t>
        </w:r>
      </w:hyperlink>
      <w:r>
        <w:t xml:space="preserve"> </w:t>
      </w:r>
    </w:p>
  </w:footnote>
  <w:footnote w:id="11">
    <w:p w14:paraId="73742A2D" w14:textId="382CC9AA" w:rsidR="00074620" w:rsidRPr="002C39E4" w:rsidRDefault="00074620">
      <w:pPr>
        <w:pStyle w:val="FootnoteText"/>
        <w:rPr>
          <w:lang w:val="en-AU"/>
        </w:rPr>
      </w:pPr>
      <w:r>
        <w:rPr>
          <w:rStyle w:val="FootnoteReference"/>
        </w:rPr>
        <w:footnoteRef/>
      </w:r>
      <w:r>
        <w:t xml:space="preserve"> </w:t>
      </w:r>
      <w:hyperlink r:id="rId9" w:history="1">
        <w:r w:rsidRPr="006C75D8">
          <w:rPr>
            <w:rStyle w:val="Hyperlink"/>
          </w:rPr>
          <w:t>http://www.foodstandards.gov.au/code/applications/pages/applicationa1039lowt4708.aspx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580F1" w14:textId="77777777" w:rsidR="00A365B8" w:rsidRDefault="00A36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FAED2" w14:textId="77777777" w:rsidR="00A365B8" w:rsidRDefault="00A36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6AA2" w14:textId="77777777" w:rsidR="00074620" w:rsidRDefault="0007462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0DA0F73C"/>
    <w:lvl w:ilvl="0" w:tplc="60424EB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73A04"/>
    <w:multiLevelType w:val="hybridMultilevel"/>
    <w:tmpl w:val="E3B2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21905"/>
    <w:multiLevelType w:val="hybridMultilevel"/>
    <w:tmpl w:val="C08EA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3D36FD"/>
    <w:multiLevelType w:val="hybridMultilevel"/>
    <w:tmpl w:val="764A8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273095D"/>
    <w:multiLevelType w:val="hybridMultilevel"/>
    <w:tmpl w:val="DA78F074"/>
    <w:lvl w:ilvl="0" w:tplc="62E45508">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nsid w:val="49DD584A"/>
    <w:multiLevelType w:val="hybridMultilevel"/>
    <w:tmpl w:val="936E8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A9A349C"/>
    <w:multiLevelType w:val="hybridMultilevel"/>
    <w:tmpl w:val="DE90E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BD36CE"/>
    <w:multiLevelType w:val="hybridMultilevel"/>
    <w:tmpl w:val="D0D06602"/>
    <w:lvl w:ilvl="0" w:tplc="0388B4F4">
      <w:start w:val="1"/>
      <w:numFmt w:val="bullet"/>
      <w:lvlText w:val=""/>
      <w:lvlJc w:val="left"/>
      <w:pPr>
        <w:ind w:left="720" w:hanging="360"/>
      </w:pPr>
      <w:rPr>
        <w:rFonts w:ascii="Symbol" w:hAnsi="Symbol" w:hint="default"/>
      </w:rPr>
    </w:lvl>
    <w:lvl w:ilvl="1" w:tplc="EB76D21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835856"/>
    <w:multiLevelType w:val="hybridMultilevel"/>
    <w:tmpl w:val="5950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F20F63"/>
    <w:multiLevelType w:val="hybridMultilevel"/>
    <w:tmpl w:val="F5F8B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1282DCF"/>
    <w:multiLevelType w:val="hybridMultilevel"/>
    <w:tmpl w:val="28D28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F035A5"/>
    <w:multiLevelType w:val="hybridMultilevel"/>
    <w:tmpl w:val="5DCA6794"/>
    <w:lvl w:ilvl="0" w:tplc="6C6869BA">
      <w:numFmt w:val="bullet"/>
      <w:lvlText w:val="•"/>
      <w:lvlJc w:val="left"/>
      <w:pPr>
        <w:ind w:left="930" w:hanging="57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71755AD1"/>
    <w:multiLevelType w:val="hybridMultilevel"/>
    <w:tmpl w:val="075E09E8"/>
    <w:lvl w:ilvl="0" w:tplc="85825364">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nsid w:val="72F615AD"/>
    <w:multiLevelType w:val="hybridMultilevel"/>
    <w:tmpl w:val="5830B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901F0F"/>
    <w:multiLevelType w:val="hybridMultilevel"/>
    <w:tmpl w:val="069C1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1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4"/>
  </w:num>
  <w:num w:numId="9">
    <w:abstractNumId w:val="16"/>
  </w:num>
  <w:num w:numId="10">
    <w:abstractNumId w:val="5"/>
  </w:num>
  <w:num w:numId="11">
    <w:abstractNumId w:val="7"/>
  </w:num>
  <w:num w:numId="12">
    <w:abstractNumId w:val="9"/>
  </w:num>
  <w:num w:numId="13">
    <w:abstractNumId w:val="11"/>
  </w:num>
  <w:num w:numId="14">
    <w:abstractNumId w:val="3"/>
  </w:num>
  <w:num w:numId="15">
    <w:abstractNumId w:val="19"/>
  </w:num>
  <w:num w:numId="16">
    <w:abstractNumId w:val="15"/>
  </w:num>
  <w:num w:numId="17">
    <w:abstractNumId w:val="20"/>
  </w:num>
  <w:num w:numId="18">
    <w:abstractNumId w:val="2"/>
  </w:num>
  <w:num w:numId="19">
    <w:abstractNumId w:val="13"/>
  </w:num>
  <w:num w:numId="20">
    <w:abstractNumId w:val="10"/>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602B"/>
    <w:rsid w:val="0000717F"/>
    <w:rsid w:val="00013397"/>
    <w:rsid w:val="00015179"/>
    <w:rsid w:val="00016CB6"/>
    <w:rsid w:val="000212E7"/>
    <w:rsid w:val="00022DBC"/>
    <w:rsid w:val="00025A41"/>
    <w:rsid w:val="000332B9"/>
    <w:rsid w:val="00034F87"/>
    <w:rsid w:val="00035FF3"/>
    <w:rsid w:val="000369DC"/>
    <w:rsid w:val="000427B2"/>
    <w:rsid w:val="000502E4"/>
    <w:rsid w:val="00051021"/>
    <w:rsid w:val="00051ED9"/>
    <w:rsid w:val="00052CEB"/>
    <w:rsid w:val="000562DE"/>
    <w:rsid w:val="000564DE"/>
    <w:rsid w:val="00056F8F"/>
    <w:rsid w:val="00057181"/>
    <w:rsid w:val="00057567"/>
    <w:rsid w:val="00064B2D"/>
    <w:rsid w:val="000650A6"/>
    <w:rsid w:val="00065D43"/>
    <w:rsid w:val="00065F1F"/>
    <w:rsid w:val="00070812"/>
    <w:rsid w:val="00074620"/>
    <w:rsid w:val="0007466A"/>
    <w:rsid w:val="000767D8"/>
    <w:rsid w:val="00076D33"/>
    <w:rsid w:val="000778D6"/>
    <w:rsid w:val="00083C86"/>
    <w:rsid w:val="00091CC2"/>
    <w:rsid w:val="00094C1A"/>
    <w:rsid w:val="000A27E9"/>
    <w:rsid w:val="000A2D41"/>
    <w:rsid w:val="000A306C"/>
    <w:rsid w:val="000A3D8B"/>
    <w:rsid w:val="000A5DE1"/>
    <w:rsid w:val="000A5DF8"/>
    <w:rsid w:val="000B6AF2"/>
    <w:rsid w:val="000B76A0"/>
    <w:rsid w:val="000C273D"/>
    <w:rsid w:val="000C3049"/>
    <w:rsid w:val="000C412C"/>
    <w:rsid w:val="000D295F"/>
    <w:rsid w:val="000D3066"/>
    <w:rsid w:val="000D69E2"/>
    <w:rsid w:val="000D6FD4"/>
    <w:rsid w:val="000E0AE4"/>
    <w:rsid w:val="000E0D13"/>
    <w:rsid w:val="000E12E6"/>
    <w:rsid w:val="000E2B99"/>
    <w:rsid w:val="000E365D"/>
    <w:rsid w:val="000E3DBC"/>
    <w:rsid w:val="000E6C9F"/>
    <w:rsid w:val="000F3298"/>
    <w:rsid w:val="000F41E9"/>
    <w:rsid w:val="00107F7D"/>
    <w:rsid w:val="00113CE3"/>
    <w:rsid w:val="00116749"/>
    <w:rsid w:val="00117522"/>
    <w:rsid w:val="001243C4"/>
    <w:rsid w:val="001274CE"/>
    <w:rsid w:val="001314EA"/>
    <w:rsid w:val="00131FE8"/>
    <w:rsid w:val="0013202E"/>
    <w:rsid w:val="0013261D"/>
    <w:rsid w:val="0013455E"/>
    <w:rsid w:val="00152B0D"/>
    <w:rsid w:val="001542D8"/>
    <w:rsid w:val="00154A7C"/>
    <w:rsid w:val="001614A2"/>
    <w:rsid w:val="00163D38"/>
    <w:rsid w:val="00170F58"/>
    <w:rsid w:val="001771E2"/>
    <w:rsid w:val="00180C41"/>
    <w:rsid w:val="00182B8E"/>
    <w:rsid w:val="00182C4C"/>
    <w:rsid w:val="00191929"/>
    <w:rsid w:val="00197D8D"/>
    <w:rsid w:val="001A0D85"/>
    <w:rsid w:val="001A1A75"/>
    <w:rsid w:val="001A3BA3"/>
    <w:rsid w:val="001A6588"/>
    <w:rsid w:val="001A70A2"/>
    <w:rsid w:val="001A7E9A"/>
    <w:rsid w:val="001B0E60"/>
    <w:rsid w:val="001B1709"/>
    <w:rsid w:val="001B37F7"/>
    <w:rsid w:val="001B5C20"/>
    <w:rsid w:val="001B7C6E"/>
    <w:rsid w:val="001C27A3"/>
    <w:rsid w:val="001C282C"/>
    <w:rsid w:val="001C2ACE"/>
    <w:rsid w:val="001C3D2F"/>
    <w:rsid w:val="001C45D8"/>
    <w:rsid w:val="001C5295"/>
    <w:rsid w:val="001C5CFC"/>
    <w:rsid w:val="001D1F0B"/>
    <w:rsid w:val="001D45EC"/>
    <w:rsid w:val="001D730D"/>
    <w:rsid w:val="001E09FA"/>
    <w:rsid w:val="001E4F73"/>
    <w:rsid w:val="001F0743"/>
    <w:rsid w:val="001F31A2"/>
    <w:rsid w:val="001F5101"/>
    <w:rsid w:val="001F51BF"/>
    <w:rsid w:val="001F5B9C"/>
    <w:rsid w:val="001F6652"/>
    <w:rsid w:val="001F6BCF"/>
    <w:rsid w:val="001F74B2"/>
    <w:rsid w:val="00203540"/>
    <w:rsid w:val="00204369"/>
    <w:rsid w:val="00206B76"/>
    <w:rsid w:val="00210952"/>
    <w:rsid w:val="002118AE"/>
    <w:rsid w:val="00215F7B"/>
    <w:rsid w:val="00221D07"/>
    <w:rsid w:val="0022267A"/>
    <w:rsid w:val="00222BCF"/>
    <w:rsid w:val="00224FCE"/>
    <w:rsid w:val="00226EBC"/>
    <w:rsid w:val="00227E4A"/>
    <w:rsid w:val="00232E2F"/>
    <w:rsid w:val="0023329F"/>
    <w:rsid w:val="00242208"/>
    <w:rsid w:val="0024249D"/>
    <w:rsid w:val="002432EE"/>
    <w:rsid w:val="00244B02"/>
    <w:rsid w:val="0024507A"/>
    <w:rsid w:val="0024532B"/>
    <w:rsid w:val="0024582E"/>
    <w:rsid w:val="002547EF"/>
    <w:rsid w:val="0025549D"/>
    <w:rsid w:val="00256D65"/>
    <w:rsid w:val="002712CD"/>
    <w:rsid w:val="00271F00"/>
    <w:rsid w:val="00273A80"/>
    <w:rsid w:val="0027513D"/>
    <w:rsid w:val="00276026"/>
    <w:rsid w:val="002835D5"/>
    <w:rsid w:val="002851C8"/>
    <w:rsid w:val="002857FC"/>
    <w:rsid w:val="0029204E"/>
    <w:rsid w:val="00294BAD"/>
    <w:rsid w:val="0029631C"/>
    <w:rsid w:val="002978BF"/>
    <w:rsid w:val="002A0194"/>
    <w:rsid w:val="002A09C4"/>
    <w:rsid w:val="002A2F9D"/>
    <w:rsid w:val="002A567D"/>
    <w:rsid w:val="002A5F8B"/>
    <w:rsid w:val="002A7F6C"/>
    <w:rsid w:val="002B0D8E"/>
    <w:rsid w:val="002B182A"/>
    <w:rsid w:val="002B5DA5"/>
    <w:rsid w:val="002B7483"/>
    <w:rsid w:val="002B7C45"/>
    <w:rsid w:val="002C1056"/>
    <w:rsid w:val="002C39E4"/>
    <w:rsid w:val="002C4A91"/>
    <w:rsid w:val="002C53D8"/>
    <w:rsid w:val="002D358C"/>
    <w:rsid w:val="002D3E30"/>
    <w:rsid w:val="002D6809"/>
    <w:rsid w:val="002E086A"/>
    <w:rsid w:val="002F0B76"/>
    <w:rsid w:val="002F1997"/>
    <w:rsid w:val="002F39E8"/>
    <w:rsid w:val="002F5C6F"/>
    <w:rsid w:val="002F6488"/>
    <w:rsid w:val="00302496"/>
    <w:rsid w:val="0030279C"/>
    <w:rsid w:val="00310E84"/>
    <w:rsid w:val="0031268F"/>
    <w:rsid w:val="00315A71"/>
    <w:rsid w:val="003213F9"/>
    <w:rsid w:val="00323DBF"/>
    <w:rsid w:val="003309A8"/>
    <w:rsid w:val="00331BCC"/>
    <w:rsid w:val="00332B12"/>
    <w:rsid w:val="003345A2"/>
    <w:rsid w:val="0033470E"/>
    <w:rsid w:val="003365A4"/>
    <w:rsid w:val="00336711"/>
    <w:rsid w:val="00337BF7"/>
    <w:rsid w:val="00343B03"/>
    <w:rsid w:val="00347935"/>
    <w:rsid w:val="00350DBD"/>
    <w:rsid w:val="00351927"/>
    <w:rsid w:val="00351B07"/>
    <w:rsid w:val="0036268A"/>
    <w:rsid w:val="003634DB"/>
    <w:rsid w:val="00364841"/>
    <w:rsid w:val="00366D12"/>
    <w:rsid w:val="003671B9"/>
    <w:rsid w:val="00367F00"/>
    <w:rsid w:val="00370F3F"/>
    <w:rsid w:val="00371B29"/>
    <w:rsid w:val="00372182"/>
    <w:rsid w:val="0037520F"/>
    <w:rsid w:val="00382AEF"/>
    <w:rsid w:val="00383071"/>
    <w:rsid w:val="00384864"/>
    <w:rsid w:val="003904FF"/>
    <w:rsid w:val="00391769"/>
    <w:rsid w:val="00393DD5"/>
    <w:rsid w:val="003953E1"/>
    <w:rsid w:val="003956B3"/>
    <w:rsid w:val="003A68BE"/>
    <w:rsid w:val="003A7725"/>
    <w:rsid w:val="003B02C8"/>
    <w:rsid w:val="003B3C9D"/>
    <w:rsid w:val="003B78E0"/>
    <w:rsid w:val="003C4969"/>
    <w:rsid w:val="003C54F8"/>
    <w:rsid w:val="003D084F"/>
    <w:rsid w:val="003D26B1"/>
    <w:rsid w:val="003D71D6"/>
    <w:rsid w:val="003D73A9"/>
    <w:rsid w:val="003E035C"/>
    <w:rsid w:val="003E0EB3"/>
    <w:rsid w:val="003E3382"/>
    <w:rsid w:val="003E40AD"/>
    <w:rsid w:val="003E41D5"/>
    <w:rsid w:val="003E46BA"/>
    <w:rsid w:val="003E4C56"/>
    <w:rsid w:val="003E7D22"/>
    <w:rsid w:val="003F1104"/>
    <w:rsid w:val="003F54C3"/>
    <w:rsid w:val="003F74C1"/>
    <w:rsid w:val="00405B1A"/>
    <w:rsid w:val="00407241"/>
    <w:rsid w:val="0040761E"/>
    <w:rsid w:val="00407C09"/>
    <w:rsid w:val="00407DF4"/>
    <w:rsid w:val="00410C76"/>
    <w:rsid w:val="00411907"/>
    <w:rsid w:val="004121D3"/>
    <w:rsid w:val="004121E2"/>
    <w:rsid w:val="00413CA8"/>
    <w:rsid w:val="00416DAB"/>
    <w:rsid w:val="00417EE3"/>
    <w:rsid w:val="004207EB"/>
    <w:rsid w:val="00423166"/>
    <w:rsid w:val="00425BCE"/>
    <w:rsid w:val="00425CCF"/>
    <w:rsid w:val="0043581D"/>
    <w:rsid w:val="00435FA5"/>
    <w:rsid w:val="00436B8D"/>
    <w:rsid w:val="00437276"/>
    <w:rsid w:val="00437B32"/>
    <w:rsid w:val="004423EA"/>
    <w:rsid w:val="00442C4A"/>
    <w:rsid w:val="00443D77"/>
    <w:rsid w:val="004440A7"/>
    <w:rsid w:val="00445951"/>
    <w:rsid w:val="00447E67"/>
    <w:rsid w:val="00450726"/>
    <w:rsid w:val="004531AD"/>
    <w:rsid w:val="0045556F"/>
    <w:rsid w:val="00455B90"/>
    <w:rsid w:val="00456B54"/>
    <w:rsid w:val="00457855"/>
    <w:rsid w:val="00461588"/>
    <w:rsid w:val="00464643"/>
    <w:rsid w:val="004646F8"/>
    <w:rsid w:val="00466138"/>
    <w:rsid w:val="00483D97"/>
    <w:rsid w:val="004850F9"/>
    <w:rsid w:val="004857E2"/>
    <w:rsid w:val="00486793"/>
    <w:rsid w:val="004925D4"/>
    <w:rsid w:val="0049729B"/>
    <w:rsid w:val="00497FDA"/>
    <w:rsid w:val="004A0D86"/>
    <w:rsid w:val="004A2037"/>
    <w:rsid w:val="004A3685"/>
    <w:rsid w:val="004A796B"/>
    <w:rsid w:val="004A7ACD"/>
    <w:rsid w:val="004B2E6C"/>
    <w:rsid w:val="004C2CE7"/>
    <w:rsid w:val="004C49C3"/>
    <w:rsid w:val="004D30A6"/>
    <w:rsid w:val="004D5C2C"/>
    <w:rsid w:val="004D6BBF"/>
    <w:rsid w:val="004E19D2"/>
    <w:rsid w:val="004E2220"/>
    <w:rsid w:val="004E53E1"/>
    <w:rsid w:val="004E5452"/>
    <w:rsid w:val="004E5A5B"/>
    <w:rsid w:val="004F4F98"/>
    <w:rsid w:val="004F69F6"/>
    <w:rsid w:val="004F79AC"/>
    <w:rsid w:val="005017CF"/>
    <w:rsid w:val="00502CB8"/>
    <w:rsid w:val="00504E41"/>
    <w:rsid w:val="00510AC6"/>
    <w:rsid w:val="00512290"/>
    <w:rsid w:val="00516D96"/>
    <w:rsid w:val="00516E7C"/>
    <w:rsid w:val="00517DC1"/>
    <w:rsid w:val="005207D8"/>
    <w:rsid w:val="00521F70"/>
    <w:rsid w:val="00523CE6"/>
    <w:rsid w:val="0053464E"/>
    <w:rsid w:val="005358B0"/>
    <w:rsid w:val="00542B00"/>
    <w:rsid w:val="00544DA4"/>
    <w:rsid w:val="005476CF"/>
    <w:rsid w:val="00553939"/>
    <w:rsid w:val="00553969"/>
    <w:rsid w:val="00553DF5"/>
    <w:rsid w:val="00553FE9"/>
    <w:rsid w:val="00562917"/>
    <w:rsid w:val="0057013C"/>
    <w:rsid w:val="0057037B"/>
    <w:rsid w:val="0057089A"/>
    <w:rsid w:val="00574213"/>
    <w:rsid w:val="00575F3C"/>
    <w:rsid w:val="005817C3"/>
    <w:rsid w:val="00581AA7"/>
    <w:rsid w:val="00583369"/>
    <w:rsid w:val="00585D44"/>
    <w:rsid w:val="00586228"/>
    <w:rsid w:val="0059227F"/>
    <w:rsid w:val="0059498B"/>
    <w:rsid w:val="005958E5"/>
    <w:rsid w:val="00597433"/>
    <w:rsid w:val="005A1699"/>
    <w:rsid w:val="005A3A03"/>
    <w:rsid w:val="005A6376"/>
    <w:rsid w:val="005B01E7"/>
    <w:rsid w:val="005B2104"/>
    <w:rsid w:val="005B46B9"/>
    <w:rsid w:val="005B615C"/>
    <w:rsid w:val="005B623E"/>
    <w:rsid w:val="005B6AF4"/>
    <w:rsid w:val="005C04CB"/>
    <w:rsid w:val="005C150C"/>
    <w:rsid w:val="005C6F63"/>
    <w:rsid w:val="005C71BA"/>
    <w:rsid w:val="005D0876"/>
    <w:rsid w:val="005D15F0"/>
    <w:rsid w:val="005D160F"/>
    <w:rsid w:val="005D16AD"/>
    <w:rsid w:val="005D41DC"/>
    <w:rsid w:val="005D52A2"/>
    <w:rsid w:val="005D72E1"/>
    <w:rsid w:val="005E1360"/>
    <w:rsid w:val="005E2F53"/>
    <w:rsid w:val="005E34CB"/>
    <w:rsid w:val="005E6E16"/>
    <w:rsid w:val="005F400E"/>
    <w:rsid w:val="005F7342"/>
    <w:rsid w:val="00603A08"/>
    <w:rsid w:val="006045EB"/>
    <w:rsid w:val="006066BC"/>
    <w:rsid w:val="00606C88"/>
    <w:rsid w:val="00610A3C"/>
    <w:rsid w:val="00610D6E"/>
    <w:rsid w:val="0061527B"/>
    <w:rsid w:val="006210F1"/>
    <w:rsid w:val="0062154B"/>
    <w:rsid w:val="00627F48"/>
    <w:rsid w:val="00633ACA"/>
    <w:rsid w:val="006342E0"/>
    <w:rsid w:val="00642A47"/>
    <w:rsid w:val="00645FB1"/>
    <w:rsid w:val="00646E27"/>
    <w:rsid w:val="00646FDD"/>
    <w:rsid w:val="00653112"/>
    <w:rsid w:val="006607FB"/>
    <w:rsid w:val="00662464"/>
    <w:rsid w:val="00663FCF"/>
    <w:rsid w:val="006652A2"/>
    <w:rsid w:val="006667C0"/>
    <w:rsid w:val="006734DE"/>
    <w:rsid w:val="00681754"/>
    <w:rsid w:val="00681D53"/>
    <w:rsid w:val="0068370C"/>
    <w:rsid w:val="00683E69"/>
    <w:rsid w:val="00685269"/>
    <w:rsid w:val="00686B28"/>
    <w:rsid w:val="00687893"/>
    <w:rsid w:val="006915FD"/>
    <w:rsid w:val="00691CEF"/>
    <w:rsid w:val="006937FF"/>
    <w:rsid w:val="00695420"/>
    <w:rsid w:val="006965BF"/>
    <w:rsid w:val="006A0979"/>
    <w:rsid w:val="006A09CA"/>
    <w:rsid w:val="006A302C"/>
    <w:rsid w:val="006A48A7"/>
    <w:rsid w:val="006B2AFA"/>
    <w:rsid w:val="006B4BA1"/>
    <w:rsid w:val="006B4D84"/>
    <w:rsid w:val="006C042A"/>
    <w:rsid w:val="006C28E2"/>
    <w:rsid w:val="006C5CF5"/>
    <w:rsid w:val="006D2CC3"/>
    <w:rsid w:val="006E0E6A"/>
    <w:rsid w:val="006E0F6A"/>
    <w:rsid w:val="006E527D"/>
    <w:rsid w:val="006E5808"/>
    <w:rsid w:val="006F17A0"/>
    <w:rsid w:val="006F4A82"/>
    <w:rsid w:val="00700239"/>
    <w:rsid w:val="00700B3E"/>
    <w:rsid w:val="0070373B"/>
    <w:rsid w:val="00706334"/>
    <w:rsid w:val="007077AA"/>
    <w:rsid w:val="00707E72"/>
    <w:rsid w:val="00710564"/>
    <w:rsid w:val="00710B98"/>
    <w:rsid w:val="007113EB"/>
    <w:rsid w:val="00711A48"/>
    <w:rsid w:val="007151A4"/>
    <w:rsid w:val="007168FE"/>
    <w:rsid w:val="0072150F"/>
    <w:rsid w:val="00721934"/>
    <w:rsid w:val="00724FA4"/>
    <w:rsid w:val="007257D9"/>
    <w:rsid w:val="00726C2F"/>
    <w:rsid w:val="00730800"/>
    <w:rsid w:val="00730CB2"/>
    <w:rsid w:val="00735C43"/>
    <w:rsid w:val="007368AB"/>
    <w:rsid w:val="00737778"/>
    <w:rsid w:val="00737902"/>
    <w:rsid w:val="00741EFE"/>
    <w:rsid w:val="007454DD"/>
    <w:rsid w:val="00752025"/>
    <w:rsid w:val="00752A1C"/>
    <w:rsid w:val="00754F0B"/>
    <w:rsid w:val="00756AD1"/>
    <w:rsid w:val="007602AA"/>
    <w:rsid w:val="007652EF"/>
    <w:rsid w:val="00766196"/>
    <w:rsid w:val="00767137"/>
    <w:rsid w:val="00772BDC"/>
    <w:rsid w:val="00773033"/>
    <w:rsid w:val="0077340C"/>
    <w:rsid w:val="00774496"/>
    <w:rsid w:val="0077568F"/>
    <w:rsid w:val="00780792"/>
    <w:rsid w:val="0079262A"/>
    <w:rsid w:val="0079616F"/>
    <w:rsid w:val="00797810"/>
    <w:rsid w:val="007A2658"/>
    <w:rsid w:val="007A44B4"/>
    <w:rsid w:val="007A7D3D"/>
    <w:rsid w:val="007B225D"/>
    <w:rsid w:val="007B7860"/>
    <w:rsid w:val="007C174F"/>
    <w:rsid w:val="007C1C64"/>
    <w:rsid w:val="007C29EB"/>
    <w:rsid w:val="007C3A4C"/>
    <w:rsid w:val="007D2294"/>
    <w:rsid w:val="007D40A1"/>
    <w:rsid w:val="007D7475"/>
    <w:rsid w:val="007E48BC"/>
    <w:rsid w:val="007E5F1F"/>
    <w:rsid w:val="007E79F7"/>
    <w:rsid w:val="007F10EE"/>
    <w:rsid w:val="007F29F4"/>
    <w:rsid w:val="007F3630"/>
    <w:rsid w:val="00807559"/>
    <w:rsid w:val="008114D2"/>
    <w:rsid w:val="008123FE"/>
    <w:rsid w:val="0081613F"/>
    <w:rsid w:val="0082169D"/>
    <w:rsid w:val="00827286"/>
    <w:rsid w:val="00827407"/>
    <w:rsid w:val="008316EE"/>
    <w:rsid w:val="00832C16"/>
    <w:rsid w:val="00834B6D"/>
    <w:rsid w:val="00836552"/>
    <w:rsid w:val="00836AE0"/>
    <w:rsid w:val="0083703A"/>
    <w:rsid w:val="008430F7"/>
    <w:rsid w:val="00843224"/>
    <w:rsid w:val="00844147"/>
    <w:rsid w:val="008442F6"/>
    <w:rsid w:val="008450BC"/>
    <w:rsid w:val="00846BA1"/>
    <w:rsid w:val="008475EE"/>
    <w:rsid w:val="00847B5A"/>
    <w:rsid w:val="00847C79"/>
    <w:rsid w:val="00851A60"/>
    <w:rsid w:val="0085334B"/>
    <w:rsid w:val="008552D4"/>
    <w:rsid w:val="00855E4B"/>
    <w:rsid w:val="00865249"/>
    <w:rsid w:val="00867B23"/>
    <w:rsid w:val="00867B3C"/>
    <w:rsid w:val="00870214"/>
    <w:rsid w:val="008719F7"/>
    <w:rsid w:val="00876515"/>
    <w:rsid w:val="008770B6"/>
    <w:rsid w:val="008828D9"/>
    <w:rsid w:val="0088340A"/>
    <w:rsid w:val="00885C51"/>
    <w:rsid w:val="00885EB0"/>
    <w:rsid w:val="0089264A"/>
    <w:rsid w:val="008928C7"/>
    <w:rsid w:val="008949A1"/>
    <w:rsid w:val="00894CBD"/>
    <w:rsid w:val="00896B85"/>
    <w:rsid w:val="00897554"/>
    <w:rsid w:val="008A0B89"/>
    <w:rsid w:val="008A22BE"/>
    <w:rsid w:val="008A3221"/>
    <w:rsid w:val="008A35FB"/>
    <w:rsid w:val="008B0075"/>
    <w:rsid w:val="008B054D"/>
    <w:rsid w:val="008B1276"/>
    <w:rsid w:val="008B13A5"/>
    <w:rsid w:val="008B3FAD"/>
    <w:rsid w:val="008C0E7A"/>
    <w:rsid w:val="008C1B36"/>
    <w:rsid w:val="008C37A1"/>
    <w:rsid w:val="008D06C6"/>
    <w:rsid w:val="008E1E50"/>
    <w:rsid w:val="008E6250"/>
    <w:rsid w:val="008F43BF"/>
    <w:rsid w:val="008F7506"/>
    <w:rsid w:val="00902AF6"/>
    <w:rsid w:val="00904DFD"/>
    <w:rsid w:val="00914030"/>
    <w:rsid w:val="009141A1"/>
    <w:rsid w:val="00914FFC"/>
    <w:rsid w:val="00915202"/>
    <w:rsid w:val="009163B2"/>
    <w:rsid w:val="00917B6D"/>
    <w:rsid w:val="00920249"/>
    <w:rsid w:val="00921109"/>
    <w:rsid w:val="0092156C"/>
    <w:rsid w:val="00924C80"/>
    <w:rsid w:val="009321BB"/>
    <w:rsid w:val="009322FA"/>
    <w:rsid w:val="00932F14"/>
    <w:rsid w:val="0093617B"/>
    <w:rsid w:val="00937CC4"/>
    <w:rsid w:val="0094239C"/>
    <w:rsid w:val="0094247F"/>
    <w:rsid w:val="00942D60"/>
    <w:rsid w:val="00942E72"/>
    <w:rsid w:val="00944BA4"/>
    <w:rsid w:val="009456D6"/>
    <w:rsid w:val="009544C8"/>
    <w:rsid w:val="00960BAD"/>
    <w:rsid w:val="009651DD"/>
    <w:rsid w:val="0096523B"/>
    <w:rsid w:val="00966EE3"/>
    <w:rsid w:val="00971673"/>
    <w:rsid w:val="00972D06"/>
    <w:rsid w:val="00973B40"/>
    <w:rsid w:val="00977998"/>
    <w:rsid w:val="00977C66"/>
    <w:rsid w:val="00985D9C"/>
    <w:rsid w:val="0099211C"/>
    <w:rsid w:val="00992ABB"/>
    <w:rsid w:val="00994500"/>
    <w:rsid w:val="009961B9"/>
    <w:rsid w:val="009A16D0"/>
    <w:rsid w:val="009A29E9"/>
    <w:rsid w:val="009A2A85"/>
    <w:rsid w:val="009A2B30"/>
    <w:rsid w:val="009A391C"/>
    <w:rsid w:val="009A491B"/>
    <w:rsid w:val="009A50F2"/>
    <w:rsid w:val="009A5A3D"/>
    <w:rsid w:val="009A6FBC"/>
    <w:rsid w:val="009B187A"/>
    <w:rsid w:val="009B7402"/>
    <w:rsid w:val="009C200D"/>
    <w:rsid w:val="009C4322"/>
    <w:rsid w:val="009C6BBC"/>
    <w:rsid w:val="009D0605"/>
    <w:rsid w:val="009D22AD"/>
    <w:rsid w:val="009D2491"/>
    <w:rsid w:val="009D4AA9"/>
    <w:rsid w:val="009D790B"/>
    <w:rsid w:val="009E0A61"/>
    <w:rsid w:val="009E3010"/>
    <w:rsid w:val="009E72E2"/>
    <w:rsid w:val="009F007E"/>
    <w:rsid w:val="009F7065"/>
    <w:rsid w:val="009F741F"/>
    <w:rsid w:val="00A0011E"/>
    <w:rsid w:val="00A01D50"/>
    <w:rsid w:val="00A03AA4"/>
    <w:rsid w:val="00A078C8"/>
    <w:rsid w:val="00A11591"/>
    <w:rsid w:val="00A12B44"/>
    <w:rsid w:val="00A14DEC"/>
    <w:rsid w:val="00A17A28"/>
    <w:rsid w:val="00A17DDD"/>
    <w:rsid w:val="00A30AE8"/>
    <w:rsid w:val="00A321AD"/>
    <w:rsid w:val="00A36538"/>
    <w:rsid w:val="00A365B8"/>
    <w:rsid w:val="00A37D0E"/>
    <w:rsid w:val="00A40193"/>
    <w:rsid w:val="00A4175D"/>
    <w:rsid w:val="00A452B5"/>
    <w:rsid w:val="00A5070F"/>
    <w:rsid w:val="00A54934"/>
    <w:rsid w:val="00A5653D"/>
    <w:rsid w:val="00A56DC7"/>
    <w:rsid w:val="00A56E34"/>
    <w:rsid w:val="00A62B4A"/>
    <w:rsid w:val="00A653C2"/>
    <w:rsid w:val="00A730EA"/>
    <w:rsid w:val="00A74A89"/>
    <w:rsid w:val="00A74FD1"/>
    <w:rsid w:val="00A766CF"/>
    <w:rsid w:val="00A808D5"/>
    <w:rsid w:val="00A84A58"/>
    <w:rsid w:val="00A84D47"/>
    <w:rsid w:val="00A91DF1"/>
    <w:rsid w:val="00A92D9D"/>
    <w:rsid w:val="00A96FDB"/>
    <w:rsid w:val="00AA153D"/>
    <w:rsid w:val="00AA3432"/>
    <w:rsid w:val="00AA4C70"/>
    <w:rsid w:val="00AB0275"/>
    <w:rsid w:val="00AB3265"/>
    <w:rsid w:val="00AB4956"/>
    <w:rsid w:val="00AC0732"/>
    <w:rsid w:val="00AC1B6A"/>
    <w:rsid w:val="00AC74CB"/>
    <w:rsid w:val="00AC7509"/>
    <w:rsid w:val="00AD22F9"/>
    <w:rsid w:val="00AD3E18"/>
    <w:rsid w:val="00AD5BA3"/>
    <w:rsid w:val="00AD5CF9"/>
    <w:rsid w:val="00AD7A3D"/>
    <w:rsid w:val="00AE01B7"/>
    <w:rsid w:val="00AE4E6E"/>
    <w:rsid w:val="00AE766D"/>
    <w:rsid w:val="00AF06FC"/>
    <w:rsid w:val="00AF3391"/>
    <w:rsid w:val="00AF387F"/>
    <w:rsid w:val="00AF3F41"/>
    <w:rsid w:val="00AF602C"/>
    <w:rsid w:val="00B00E7F"/>
    <w:rsid w:val="00B05287"/>
    <w:rsid w:val="00B109F2"/>
    <w:rsid w:val="00B12E59"/>
    <w:rsid w:val="00B15470"/>
    <w:rsid w:val="00B15838"/>
    <w:rsid w:val="00B173DA"/>
    <w:rsid w:val="00B21DCC"/>
    <w:rsid w:val="00B25F37"/>
    <w:rsid w:val="00B2676A"/>
    <w:rsid w:val="00B37CCB"/>
    <w:rsid w:val="00B402AA"/>
    <w:rsid w:val="00B414EE"/>
    <w:rsid w:val="00B43AC8"/>
    <w:rsid w:val="00B44422"/>
    <w:rsid w:val="00B44742"/>
    <w:rsid w:val="00B451F8"/>
    <w:rsid w:val="00B46EA0"/>
    <w:rsid w:val="00B51E03"/>
    <w:rsid w:val="00B52729"/>
    <w:rsid w:val="00B57358"/>
    <w:rsid w:val="00B65710"/>
    <w:rsid w:val="00B702C1"/>
    <w:rsid w:val="00B70F94"/>
    <w:rsid w:val="00B71F51"/>
    <w:rsid w:val="00B72DB9"/>
    <w:rsid w:val="00B731D3"/>
    <w:rsid w:val="00B73A96"/>
    <w:rsid w:val="00B820F0"/>
    <w:rsid w:val="00B822D3"/>
    <w:rsid w:val="00B839A3"/>
    <w:rsid w:val="00B853D2"/>
    <w:rsid w:val="00B902BD"/>
    <w:rsid w:val="00B9643D"/>
    <w:rsid w:val="00B9684A"/>
    <w:rsid w:val="00B9694C"/>
    <w:rsid w:val="00B97694"/>
    <w:rsid w:val="00BA24E2"/>
    <w:rsid w:val="00BA2FFA"/>
    <w:rsid w:val="00BA648E"/>
    <w:rsid w:val="00BA6E45"/>
    <w:rsid w:val="00BB5930"/>
    <w:rsid w:val="00BB6B9E"/>
    <w:rsid w:val="00BC216A"/>
    <w:rsid w:val="00BC3820"/>
    <w:rsid w:val="00BC60DB"/>
    <w:rsid w:val="00BC6190"/>
    <w:rsid w:val="00BC6D3D"/>
    <w:rsid w:val="00BD2A39"/>
    <w:rsid w:val="00BD2E80"/>
    <w:rsid w:val="00BD51DD"/>
    <w:rsid w:val="00BD51F8"/>
    <w:rsid w:val="00BE0C50"/>
    <w:rsid w:val="00BE0C78"/>
    <w:rsid w:val="00BE11B8"/>
    <w:rsid w:val="00BE3818"/>
    <w:rsid w:val="00BE7F14"/>
    <w:rsid w:val="00BF1833"/>
    <w:rsid w:val="00BF34F0"/>
    <w:rsid w:val="00BF3E21"/>
    <w:rsid w:val="00BF5058"/>
    <w:rsid w:val="00BF7FF0"/>
    <w:rsid w:val="00C01902"/>
    <w:rsid w:val="00C12502"/>
    <w:rsid w:val="00C1266C"/>
    <w:rsid w:val="00C12DDE"/>
    <w:rsid w:val="00C13A47"/>
    <w:rsid w:val="00C14FD2"/>
    <w:rsid w:val="00C3525F"/>
    <w:rsid w:val="00C36578"/>
    <w:rsid w:val="00C36A48"/>
    <w:rsid w:val="00C40504"/>
    <w:rsid w:val="00C40AA5"/>
    <w:rsid w:val="00C42AB4"/>
    <w:rsid w:val="00C44365"/>
    <w:rsid w:val="00C46F70"/>
    <w:rsid w:val="00C476D0"/>
    <w:rsid w:val="00C527A6"/>
    <w:rsid w:val="00C546BF"/>
    <w:rsid w:val="00C54D64"/>
    <w:rsid w:val="00C56389"/>
    <w:rsid w:val="00C56F71"/>
    <w:rsid w:val="00C62419"/>
    <w:rsid w:val="00C63580"/>
    <w:rsid w:val="00C6418F"/>
    <w:rsid w:val="00C75566"/>
    <w:rsid w:val="00C75DC2"/>
    <w:rsid w:val="00C76006"/>
    <w:rsid w:val="00C836E3"/>
    <w:rsid w:val="00C86577"/>
    <w:rsid w:val="00C87760"/>
    <w:rsid w:val="00C92E07"/>
    <w:rsid w:val="00C94942"/>
    <w:rsid w:val="00C94BE7"/>
    <w:rsid w:val="00C94CD2"/>
    <w:rsid w:val="00C95A0C"/>
    <w:rsid w:val="00C95A55"/>
    <w:rsid w:val="00C96868"/>
    <w:rsid w:val="00C96A50"/>
    <w:rsid w:val="00C97E66"/>
    <w:rsid w:val="00CA0416"/>
    <w:rsid w:val="00CA245F"/>
    <w:rsid w:val="00CA3C65"/>
    <w:rsid w:val="00CA7F35"/>
    <w:rsid w:val="00CB1375"/>
    <w:rsid w:val="00CB1BE7"/>
    <w:rsid w:val="00CB34C4"/>
    <w:rsid w:val="00CB4FCC"/>
    <w:rsid w:val="00CC36E7"/>
    <w:rsid w:val="00CC3AE1"/>
    <w:rsid w:val="00CC560B"/>
    <w:rsid w:val="00CC75E2"/>
    <w:rsid w:val="00CD46EB"/>
    <w:rsid w:val="00CD5A1E"/>
    <w:rsid w:val="00CD7EBF"/>
    <w:rsid w:val="00CE0AEB"/>
    <w:rsid w:val="00CE25C8"/>
    <w:rsid w:val="00CE2B1B"/>
    <w:rsid w:val="00CE57C9"/>
    <w:rsid w:val="00CE6C12"/>
    <w:rsid w:val="00CE7580"/>
    <w:rsid w:val="00CF06F3"/>
    <w:rsid w:val="00CF16F8"/>
    <w:rsid w:val="00CF38FB"/>
    <w:rsid w:val="00D0012C"/>
    <w:rsid w:val="00D0313D"/>
    <w:rsid w:val="00D04529"/>
    <w:rsid w:val="00D056F1"/>
    <w:rsid w:val="00D062E4"/>
    <w:rsid w:val="00D078CA"/>
    <w:rsid w:val="00D11171"/>
    <w:rsid w:val="00D13D68"/>
    <w:rsid w:val="00D14405"/>
    <w:rsid w:val="00D14FD4"/>
    <w:rsid w:val="00D2071E"/>
    <w:rsid w:val="00D209C9"/>
    <w:rsid w:val="00D22F3C"/>
    <w:rsid w:val="00D23986"/>
    <w:rsid w:val="00D23DB6"/>
    <w:rsid w:val="00D2656F"/>
    <w:rsid w:val="00D26814"/>
    <w:rsid w:val="00D30484"/>
    <w:rsid w:val="00D3171B"/>
    <w:rsid w:val="00D31E61"/>
    <w:rsid w:val="00D33F56"/>
    <w:rsid w:val="00D34B4B"/>
    <w:rsid w:val="00D43FE6"/>
    <w:rsid w:val="00D51A95"/>
    <w:rsid w:val="00D520C0"/>
    <w:rsid w:val="00D5792D"/>
    <w:rsid w:val="00D60568"/>
    <w:rsid w:val="00D61A84"/>
    <w:rsid w:val="00D67325"/>
    <w:rsid w:val="00D70C7A"/>
    <w:rsid w:val="00D73931"/>
    <w:rsid w:val="00D73EDD"/>
    <w:rsid w:val="00D740BD"/>
    <w:rsid w:val="00D74614"/>
    <w:rsid w:val="00D80C79"/>
    <w:rsid w:val="00D81D38"/>
    <w:rsid w:val="00D823F5"/>
    <w:rsid w:val="00D8470F"/>
    <w:rsid w:val="00D8471A"/>
    <w:rsid w:val="00D870F2"/>
    <w:rsid w:val="00D90FEE"/>
    <w:rsid w:val="00D9136F"/>
    <w:rsid w:val="00D94020"/>
    <w:rsid w:val="00D96BDB"/>
    <w:rsid w:val="00DA10A8"/>
    <w:rsid w:val="00DA6A79"/>
    <w:rsid w:val="00DB0F51"/>
    <w:rsid w:val="00DB1E08"/>
    <w:rsid w:val="00DB2973"/>
    <w:rsid w:val="00DB324A"/>
    <w:rsid w:val="00DB5008"/>
    <w:rsid w:val="00DB7A08"/>
    <w:rsid w:val="00DC1B56"/>
    <w:rsid w:val="00DC2129"/>
    <w:rsid w:val="00DC29D1"/>
    <w:rsid w:val="00DC3C72"/>
    <w:rsid w:val="00DC6364"/>
    <w:rsid w:val="00DC6570"/>
    <w:rsid w:val="00DD2383"/>
    <w:rsid w:val="00DD3C5E"/>
    <w:rsid w:val="00DD75AD"/>
    <w:rsid w:val="00DE0E84"/>
    <w:rsid w:val="00DE2DEF"/>
    <w:rsid w:val="00DE761E"/>
    <w:rsid w:val="00DE79D9"/>
    <w:rsid w:val="00DE7AE4"/>
    <w:rsid w:val="00DF25C3"/>
    <w:rsid w:val="00DF35BD"/>
    <w:rsid w:val="00DF4258"/>
    <w:rsid w:val="00DF5CEC"/>
    <w:rsid w:val="00E03ED4"/>
    <w:rsid w:val="00E04062"/>
    <w:rsid w:val="00E063C6"/>
    <w:rsid w:val="00E12E14"/>
    <w:rsid w:val="00E1421D"/>
    <w:rsid w:val="00E16D18"/>
    <w:rsid w:val="00E2003B"/>
    <w:rsid w:val="00E203C2"/>
    <w:rsid w:val="00E20E2C"/>
    <w:rsid w:val="00E22167"/>
    <w:rsid w:val="00E24DE8"/>
    <w:rsid w:val="00E279D8"/>
    <w:rsid w:val="00E319B1"/>
    <w:rsid w:val="00E40ED4"/>
    <w:rsid w:val="00E44E0D"/>
    <w:rsid w:val="00E520FE"/>
    <w:rsid w:val="00E5492F"/>
    <w:rsid w:val="00E57605"/>
    <w:rsid w:val="00E62DEF"/>
    <w:rsid w:val="00E62F06"/>
    <w:rsid w:val="00E64C2F"/>
    <w:rsid w:val="00E65B73"/>
    <w:rsid w:val="00E661CA"/>
    <w:rsid w:val="00E70A86"/>
    <w:rsid w:val="00E70E3B"/>
    <w:rsid w:val="00E75054"/>
    <w:rsid w:val="00E751D6"/>
    <w:rsid w:val="00E777EC"/>
    <w:rsid w:val="00E77C98"/>
    <w:rsid w:val="00E80FCD"/>
    <w:rsid w:val="00E81F6E"/>
    <w:rsid w:val="00E83581"/>
    <w:rsid w:val="00E90B30"/>
    <w:rsid w:val="00E9737D"/>
    <w:rsid w:val="00EA104C"/>
    <w:rsid w:val="00EA6B2B"/>
    <w:rsid w:val="00EA7F2F"/>
    <w:rsid w:val="00EB2976"/>
    <w:rsid w:val="00EB73B0"/>
    <w:rsid w:val="00EC00DE"/>
    <w:rsid w:val="00EC040F"/>
    <w:rsid w:val="00EC30E1"/>
    <w:rsid w:val="00EC3EFF"/>
    <w:rsid w:val="00EC7B6A"/>
    <w:rsid w:val="00ED0DD9"/>
    <w:rsid w:val="00ED172A"/>
    <w:rsid w:val="00ED1E49"/>
    <w:rsid w:val="00ED4F74"/>
    <w:rsid w:val="00EE0A23"/>
    <w:rsid w:val="00EE3114"/>
    <w:rsid w:val="00EF472B"/>
    <w:rsid w:val="00EF4B81"/>
    <w:rsid w:val="00F02773"/>
    <w:rsid w:val="00F0750B"/>
    <w:rsid w:val="00F07F95"/>
    <w:rsid w:val="00F12DA2"/>
    <w:rsid w:val="00F14BEC"/>
    <w:rsid w:val="00F17227"/>
    <w:rsid w:val="00F225C5"/>
    <w:rsid w:val="00F234A6"/>
    <w:rsid w:val="00F2512E"/>
    <w:rsid w:val="00F257A9"/>
    <w:rsid w:val="00F2587A"/>
    <w:rsid w:val="00F33BB8"/>
    <w:rsid w:val="00F367E7"/>
    <w:rsid w:val="00F3715D"/>
    <w:rsid w:val="00F420C8"/>
    <w:rsid w:val="00F42937"/>
    <w:rsid w:val="00F42A4C"/>
    <w:rsid w:val="00F42C37"/>
    <w:rsid w:val="00F45CB9"/>
    <w:rsid w:val="00F45D71"/>
    <w:rsid w:val="00F53B04"/>
    <w:rsid w:val="00F604DE"/>
    <w:rsid w:val="00F628CD"/>
    <w:rsid w:val="00F62CF3"/>
    <w:rsid w:val="00F645B4"/>
    <w:rsid w:val="00F64653"/>
    <w:rsid w:val="00F66AEC"/>
    <w:rsid w:val="00F7170C"/>
    <w:rsid w:val="00F7315F"/>
    <w:rsid w:val="00F73E22"/>
    <w:rsid w:val="00F845E3"/>
    <w:rsid w:val="00F84DF5"/>
    <w:rsid w:val="00F85594"/>
    <w:rsid w:val="00F93CFC"/>
    <w:rsid w:val="00FA5DCA"/>
    <w:rsid w:val="00FA7637"/>
    <w:rsid w:val="00FB01C2"/>
    <w:rsid w:val="00FB0F22"/>
    <w:rsid w:val="00FB1533"/>
    <w:rsid w:val="00FB2847"/>
    <w:rsid w:val="00FB4791"/>
    <w:rsid w:val="00FB5062"/>
    <w:rsid w:val="00FB57E2"/>
    <w:rsid w:val="00FB60F4"/>
    <w:rsid w:val="00FB67A3"/>
    <w:rsid w:val="00FB7512"/>
    <w:rsid w:val="00FC1CE5"/>
    <w:rsid w:val="00FC4FAB"/>
    <w:rsid w:val="00FD2FBE"/>
    <w:rsid w:val="00FD3589"/>
    <w:rsid w:val="00FD379B"/>
    <w:rsid w:val="00FD7547"/>
    <w:rsid w:val="00FE1446"/>
    <w:rsid w:val="00FE1B9E"/>
    <w:rsid w:val="00FE623F"/>
    <w:rsid w:val="00FE6E63"/>
    <w:rsid w:val="00FF3BB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F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rsid w:val="00ED4F74"/>
    <w:pPr>
      <w:numPr>
        <w:numId w:val="7"/>
      </w:numPr>
      <w:ind w:left="567" w:hanging="567"/>
    </w:pPr>
    <w:rPr>
      <w:rFonts w:cs="Arial"/>
      <w:lang w:bidi="ar-SA"/>
    </w:rPr>
  </w:style>
  <w:style w:type="character" w:customStyle="1" w:styleId="FSBullet1Char">
    <w:name w:val="FSBullet 1 Char"/>
    <w:link w:val="FSBullet1"/>
    <w:rsid w:val="00ED4F74"/>
    <w:rPr>
      <w:rFonts w:ascii="Arial" w:hAnsi="Arial" w:cs="Arial"/>
      <w:sz w:val="22"/>
      <w:szCs w:val="24"/>
      <w:lang w:eastAsia="en-US"/>
    </w:rPr>
  </w:style>
  <w:style w:type="paragraph" w:customStyle="1" w:styleId="FSBullet2">
    <w:name w:val="FSBullet 2"/>
    <w:basedOn w:val="Normal"/>
    <w:uiPriority w:val="6"/>
    <w:qFormat/>
    <w:rsid w:val="00ED4F74"/>
    <w:pPr>
      <w:widowControl/>
      <w:numPr>
        <w:numId w:val="3"/>
      </w:numPr>
      <w:ind w:left="1134" w:hanging="567"/>
    </w:pPr>
    <w:rPr>
      <w:rFonts w:eastAsia="Calibri"/>
      <w:bCs/>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99"/>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ListParagraph">
    <w:name w:val="List Paragraph"/>
    <w:basedOn w:val="Normal"/>
    <w:uiPriority w:val="34"/>
    <w:rsid w:val="00206B76"/>
    <w:pPr>
      <w:ind w:left="720"/>
      <w:contextualSpacing/>
    </w:pPr>
  </w:style>
  <w:style w:type="paragraph" w:styleId="CommentSubject">
    <w:name w:val="annotation subject"/>
    <w:basedOn w:val="CommentText"/>
    <w:next w:val="CommentText"/>
    <w:link w:val="CommentSubjectChar"/>
    <w:rsid w:val="008B13A5"/>
    <w:rPr>
      <w:b/>
      <w:bCs/>
    </w:rPr>
  </w:style>
  <w:style w:type="character" w:customStyle="1" w:styleId="CommentSubjectChar">
    <w:name w:val="Comment Subject Char"/>
    <w:basedOn w:val="CommentTextChar"/>
    <w:link w:val="CommentSubject"/>
    <w:rsid w:val="008B13A5"/>
    <w:rPr>
      <w:rFonts w:ascii="Arial" w:hAnsi="Arial"/>
      <w:b/>
      <w:bCs/>
      <w:lang w:eastAsia="en-US" w:bidi="en-US"/>
    </w:rPr>
  </w:style>
  <w:style w:type="paragraph" w:customStyle="1" w:styleId="FSTableColumnRowheading">
    <w:name w:val="FSTable Column/Row heading"/>
    <w:basedOn w:val="Normal"/>
    <w:uiPriority w:val="8"/>
    <w:qFormat/>
    <w:rsid w:val="007C29EB"/>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7C29EB"/>
    <w:pPr>
      <w:widowControl/>
      <w:spacing w:before="120" w:after="120"/>
      <w:ind w:left="1134" w:hanging="1134"/>
    </w:pPr>
    <w:rPr>
      <w:rFonts w:eastAsiaTheme="minorHAnsi" w:cstheme="minorBidi"/>
      <w:b/>
      <w:i/>
      <w:szCs w:val="22"/>
      <w:lang w:bidi="ar-SA"/>
    </w:rPr>
  </w:style>
  <w:style w:type="paragraph" w:customStyle="1" w:styleId="FRSCBold">
    <w:name w:val="FRSC Bold"/>
    <w:basedOn w:val="Heading1"/>
    <w:uiPriority w:val="99"/>
    <w:rsid w:val="00461588"/>
    <w:pPr>
      <w:widowControl/>
      <w:spacing w:after="0"/>
      <w:ind w:left="0" w:firstLine="0"/>
    </w:pPr>
    <w:rPr>
      <w:rFonts w:ascii="Times New Roman" w:hAnsi="Times New Roman"/>
      <w:sz w:val="24"/>
      <w:szCs w:val="24"/>
      <w:lang w:val="en-AU" w:eastAsia="en-AU"/>
    </w:rPr>
  </w:style>
  <w:style w:type="paragraph" w:customStyle="1" w:styleId="FSBullet">
    <w:name w:val="FS Bullet"/>
    <w:basedOn w:val="Normal"/>
    <w:next w:val="Normal"/>
    <w:link w:val="FSBulletChar"/>
    <w:qFormat/>
    <w:rsid w:val="00384864"/>
    <w:pPr>
      <w:ind w:left="567" w:hanging="567"/>
    </w:pPr>
    <w:rPr>
      <w:rFonts w:cs="Arial"/>
    </w:rPr>
  </w:style>
  <w:style w:type="character" w:customStyle="1" w:styleId="FSBulletChar">
    <w:name w:val="FS Bullet Char"/>
    <w:basedOn w:val="DefaultParagraphFont"/>
    <w:link w:val="FSBullet"/>
    <w:rsid w:val="00384864"/>
    <w:rPr>
      <w:rFonts w:ascii="Arial" w:hAnsi="Arial" w:cs="Arial"/>
      <w:sz w:val="22"/>
      <w:szCs w:val="24"/>
      <w:lang w:eastAsia="en-US" w:bidi="en-US"/>
    </w:rPr>
  </w:style>
  <w:style w:type="paragraph" w:styleId="EndnoteText">
    <w:name w:val="endnote text"/>
    <w:basedOn w:val="Normal"/>
    <w:link w:val="EndnoteTextChar"/>
    <w:rsid w:val="00015179"/>
    <w:rPr>
      <w:sz w:val="20"/>
      <w:szCs w:val="20"/>
    </w:rPr>
  </w:style>
  <w:style w:type="character" w:customStyle="1" w:styleId="EndnoteTextChar">
    <w:name w:val="Endnote Text Char"/>
    <w:basedOn w:val="DefaultParagraphFont"/>
    <w:link w:val="EndnoteText"/>
    <w:rsid w:val="00015179"/>
    <w:rPr>
      <w:rFonts w:ascii="Arial" w:hAnsi="Arial"/>
      <w:lang w:eastAsia="en-US" w:bidi="en-US"/>
    </w:rPr>
  </w:style>
  <w:style w:type="character" w:styleId="EndnoteReference">
    <w:name w:val="endnote reference"/>
    <w:basedOn w:val="DefaultParagraphFont"/>
    <w:rsid w:val="000151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rsid w:val="00ED4F74"/>
    <w:pPr>
      <w:numPr>
        <w:numId w:val="7"/>
      </w:numPr>
      <w:ind w:left="567" w:hanging="567"/>
    </w:pPr>
    <w:rPr>
      <w:rFonts w:cs="Arial"/>
      <w:lang w:bidi="ar-SA"/>
    </w:rPr>
  </w:style>
  <w:style w:type="character" w:customStyle="1" w:styleId="FSBullet1Char">
    <w:name w:val="FSBullet 1 Char"/>
    <w:link w:val="FSBullet1"/>
    <w:rsid w:val="00ED4F74"/>
    <w:rPr>
      <w:rFonts w:ascii="Arial" w:hAnsi="Arial" w:cs="Arial"/>
      <w:sz w:val="22"/>
      <w:szCs w:val="24"/>
      <w:lang w:eastAsia="en-US"/>
    </w:rPr>
  </w:style>
  <w:style w:type="paragraph" w:customStyle="1" w:styleId="FSBullet2">
    <w:name w:val="FSBullet 2"/>
    <w:basedOn w:val="Normal"/>
    <w:uiPriority w:val="6"/>
    <w:qFormat/>
    <w:rsid w:val="00ED4F74"/>
    <w:pPr>
      <w:widowControl/>
      <w:numPr>
        <w:numId w:val="3"/>
      </w:numPr>
      <w:ind w:left="1134" w:hanging="567"/>
    </w:pPr>
    <w:rPr>
      <w:rFonts w:eastAsia="Calibri"/>
      <w:bCs/>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99"/>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ListParagraph">
    <w:name w:val="List Paragraph"/>
    <w:basedOn w:val="Normal"/>
    <w:uiPriority w:val="34"/>
    <w:rsid w:val="00206B76"/>
    <w:pPr>
      <w:ind w:left="720"/>
      <w:contextualSpacing/>
    </w:pPr>
  </w:style>
  <w:style w:type="paragraph" w:styleId="CommentSubject">
    <w:name w:val="annotation subject"/>
    <w:basedOn w:val="CommentText"/>
    <w:next w:val="CommentText"/>
    <w:link w:val="CommentSubjectChar"/>
    <w:rsid w:val="008B13A5"/>
    <w:rPr>
      <w:b/>
      <w:bCs/>
    </w:rPr>
  </w:style>
  <w:style w:type="character" w:customStyle="1" w:styleId="CommentSubjectChar">
    <w:name w:val="Comment Subject Char"/>
    <w:basedOn w:val="CommentTextChar"/>
    <w:link w:val="CommentSubject"/>
    <w:rsid w:val="008B13A5"/>
    <w:rPr>
      <w:rFonts w:ascii="Arial" w:hAnsi="Arial"/>
      <w:b/>
      <w:bCs/>
      <w:lang w:eastAsia="en-US" w:bidi="en-US"/>
    </w:rPr>
  </w:style>
  <w:style w:type="paragraph" w:customStyle="1" w:styleId="FSTableColumnRowheading">
    <w:name w:val="FSTable Column/Row heading"/>
    <w:basedOn w:val="Normal"/>
    <w:uiPriority w:val="8"/>
    <w:qFormat/>
    <w:rsid w:val="007C29EB"/>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7C29EB"/>
    <w:pPr>
      <w:widowControl/>
      <w:spacing w:before="120" w:after="120"/>
      <w:ind w:left="1134" w:hanging="1134"/>
    </w:pPr>
    <w:rPr>
      <w:rFonts w:eastAsiaTheme="minorHAnsi" w:cstheme="minorBidi"/>
      <w:b/>
      <w:i/>
      <w:szCs w:val="22"/>
      <w:lang w:bidi="ar-SA"/>
    </w:rPr>
  </w:style>
  <w:style w:type="paragraph" w:customStyle="1" w:styleId="FRSCBold">
    <w:name w:val="FRSC Bold"/>
    <w:basedOn w:val="Heading1"/>
    <w:uiPriority w:val="99"/>
    <w:rsid w:val="00461588"/>
    <w:pPr>
      <w:widowControl/>
      <w:spacing w:after="0"/>
      <w:ind w:left="0" w:firstLine="0"/>
    </w:pPr>
    <w:rPr>
      <w:rFonts w:ascii="Times New Roman" w:hAnsi="Times New Roman"/>
      <w:sz w:val="24"/>
      <w:szCs w:val="24"/>
      <w:lang w:val="en-AU" w:eastAsia="en-AU"/>
    </w:rPr>
  </w:style>
  <w:style w:type="paragraph" w:customStyle="1" w:styleId="FSBullet">
    <w:name w:val="FS Bullet"/>
    <w:basedOn w:val="Normal"/>
    <w:next w:val="Normal"/>
    <w:link w:val="FSBulletChar"/>
    <w:qFormat/>
    <w:rsid w:val="00384864"/>
    <w:pPr>
      <w:ind w:left="567" w:hanging="567"/>
    </w:pPr>
    <w:rPr>
      <w:rFonts w:cs="Arial"/>
    </w:rPr>
  </w:style>
  <w:style w:type="character" w:customStyle="1" w:styleId="FSBulletChar">
    <w:name w:val="FS Bullet Char"/>
    <w:basedOn w:val="DefaultParagraphFont"/>
    <w:link w:val="FSBullet"/>
    <w:rsid w:val="00384864"/>
    <w:rPr>
      <w:rFonts w:ascii="Arial" w:hAnsi="Arial" w:cs="Arial"/>
      <w:sz w:val="22"/>
      <w:szCs w:val="24"/>
      <w:lang w:eastAsia="en-US" w:bidi="en-US"/>
    </w:rPr>
  </w:style>
  <w:style w:type="paragraph" w:styleId="EndnoteText">
    <w:name w:val="endnote text"/>
    <w:basedOn w:val="Normal"/>
    <w:link w:val="EndnoteTextChar"/>
    <w:rsid w:val="00015179"/>
    <w:rPr>
      <w:sz w:val="20"/>
      <w:szCs w:val="20"/>
    </w:rPr>
  </w:style>
  <w:style w:type="character" w:customStyle="1" w:styleId="EndnoteTextChar">
    <w:name w:val="Endnote Text Char"/>
    <w:basedOn w:val="DefaultParagraphFont"/>
    <w:link w:val="EndnoteText"/>
    <w:rsid w:val="00015179"/>
    <w:rPr>
      <w:rFonts w:ascii="Arial" w:hAnsi="Arial"/>
      <w:lang w:eastAsia="en-US" w:bidi="en-US"/>
    </w:rPr>
  </w:style>
  <w:style w:type="character" w:styleId="EndnoteReference">
    <w:name w:val="endnote reference"/>
    <w:basedOn w:val="DefaultParagraphFont"/>
    <w:rsid w:val="00015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proposals/Pages/P1042LowTHChemp.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applications/pages/applicationa1039lowt4708.aspx" TargetMode="External"/><Relationship Id="rId3" Type="http://schemas.openxmlformats.org/officeDocument/2006/relationships/hyperlink" Target="http://www.foodstandards.gov.au/code/applications/Pages/applicationa360hempasanovelfood/Default.aspx" TargetMode="External"/><Relationship Id="rId7" Type="http://schemas.openxmlformats.org/officeDocument/2006/relationships/hyperlink" Target="http://www.foodstandards.gov.au/code/applications/pages/applicationa1039lowt4708.aspx" TargetMode="External"/><Relationship Id="rId2" Type="http://schemas.openxmlformats.org/officeDocument/2006/relationships/hyperlink" Target="http://www.foodstandards.gov.au/code/applications/Pages/applicationa1039lowt4708.aspx" TargetMode="External"/><Relationship Id="rId1" Type="http://schemas.openxmlformats.org/officeDocument/2006/relationships/hyperlink" Target="http://www.foodstandards.gov.au/code/applications/Pages/applicationa360hempasanovelfood/Default.aspx" TargetMode="External"/><Relationship Id="rId6" Type="http://schemas.openxmlformats.org/officeDocument/2006/relationships/hyperlink" Target="http://eur-lex.europa.eu/legal-content/EN/TXT/HTML/?uri=CELEX:32003R1782&amp;from=en" TargetMode="External"/><Relationship Id="rId5" Type="http://schemas.openxmlformats.org/officeDocument/2006/relationships/hyperlink" Target="http://www.foodstandards.gov.au/code/applications/pages/applicationa1039lowt4708.aspx" TargetMode="External"/><Relationship Id="rId4" Type="http://schemas.openxmlformats.org/officeDocument/2006/relationships/hyperlink" Target="http://www.foodstandards.gov.au/code/applications/Pages/applicationa1039lowt4708.aspx" TargetMode="External"/><Relationship Id="rId9" Type="http://schemas.openxmlformats.org/officeDocument/2006/relationships/hyperlink" Target="http://www.foodstandards.gov.au/code/applications/pages/applicationa1039lowt47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07D3B-FC6D-4D59-8B55-971E48D2F371}"/>
</file>

<file path=customXml/itemProps2.xml><?xml version="1.0" encoding="utf-8"?>
<ds:datastoreItem xmlns:ds="http://schemas.openxmlformats.org/officeDocument/2006/customXml" ds:itemID="{65EE3489-1C6E-4686-AA96-4CA1CC139E8F}"/>
</file>

<file path=customXml/itemProps3.xml><?xml version="1.0" encoding="utf-8"?>
<ds:datastoreItem xmlns:ds="http://schemas.openxmlformats.org/officeDocument/2006/customXml" ds:itemID="{128F1D3D-8B59-4AD5-934C-DD83DC4AE6E3}"/>
</file>

<file path=customXml/itemProps4.xml><?xml version="1.0" encoding="utf-8"?>
<ds:datastoreItem xmlns:ds="http://schemas.openxmlformats.org/officeDocument/2006/customXml" ds:itemID="{96069AC3-FD51-43BA-BD3D-5092F8BBB8DF}"/>
</file>

<file path=docProps/app.xml><?xml version="1.0" encoding="utf-8"?>
<Properties xmlns="http://schemas.openxmlformats.org/officeDocument/2006/extended-properties" xmlns:vt="http://schemas.openxmlformats.org/officeDocument/2006/docPropsVTypes">
  <Template>Normal</Template>
  <TotalTime>0</TotalTime>
  <Pages>1</Pages>
  <Words>11653</Words>
  <Characters>66423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77921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P1042 Low THC hemp CFS</dc:title>
  <dc:creator/>
  <cp:lastModifiedBy/>
  <cp:revision>1</cp:revision>
  <dcterms:created xsi:type="dcterms:W3CDTF">2016-07-27T04:58:00Z</dcterms:created>
  <dcterms:modified xsi:type="dcterms:W3CDTF">2016-07-27T04:59:00Z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